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241AA" w14:textId="77777777" w:rsidR="00011D86" w:rsidRDefault="00011D86" w:rsidP="00D758F7">
      <w:pPr>
        <w:rPr>
          <w:rFonts w:ascii="Times New Roman" w:eastAsia="Times New Roman" w:hAnsi="Times New Roman" w:cs="Times New Roman"/>
          <w:b/>
        </w:rPr>
      </w:pPr>
      <w:r>
        <w:rPr>
          <w:rFonts w:ascii="Times New Roman" w:eastAsia="Times New Roman" w:hAnsi="Times New Roman" w:cs="Times New Roman"/>
          <w:b/>
        </w:rPr>
        <w:t>Reviewer Feedback Matrix with Authors’ Responses</w:t>
      </w:r>
      <w:bookmarkStart w:id="0" w:name="_GoBack"/>
      <w:bookmarkEnd w:id="0"/>
    </w:p>
    <w:p w14:paraId="01B13D20" w14:textId="6A93E5B8" w:rsidR="00DF08ED" w:rsidRPr="00F72833" w:rsidRDefault="00011D86" w:rsidP="00D758F7">
      <w:pPr>
        <w:rPr>
          <w:rFonts w:ascii="Times New Roman" w:eastAsia="Times New Roman" w:hAnsi="Times New Roman" w:cs="Times New Roman"/>
          <w:b/>
        </w:rPr>
      </w:pPr>
      <w:r>
        <w:rPr>
          <w:rFonts w:ascii="Times New Roman" w:eastAsia="Times New Roman" w:hAnsi="Times New Roman" w:cs="Times New Roman"/>
          <w:b/>
        </w:rPr>
        <w:t>Draw-a-</w:t>
      </w:r>
      <w:r w:rsidR="009719A3" w:rsidRPr="00F72833">
        <w:rPr>
          <w:rFonts w:ascii="Times New Roman" w:eastAsia="Times New Roman" w:hAnsi="Times New Roman" w:cs="Times New Roman"/>
          <w:b/>
        </w:rPr>
        <w:t xml:space="preserve">Researcher </w:t>
      </w:r>
      <w:r w:rsidR="00B65DF9">
        <w:rPr>
          <w:rFonts w:ascii="Times New Roman" w:eastAsia="Times New Roman" w:hAnsi="Times New Roman" w:cs="Times New Roman"/>
          <w:b/>
        </w:rPr>
        <w:t xml:space="preserve">article </w:t>
      </w:r>
    </w:p>
    <w:p w14:paraId="060E5530" w14:textId="6891ECAA" w:rsidR="00063D0C" w:rsidRPr="00F72833" w:rsidRDefault="00063D0C" w:rsidP="00063D0C">
      <w:pPr>
        <w:rPr>
          <w:rFonts w:ascii="Times New Roman" w:eastAsia="Times New Roman" w:hAnsi="Times New Roman" w:cs="Times New Roman"/>
          <w:b/>
          <w:color w:val="222222"/>
          <w:shd w:val="clear" w:color="auto" w:fill="FFFFFF"/>
        </w:rPr>
      </w:pPr>
    </w:p>
    <w:tbl>
      <w:tblPr>
        <w:tblStyle w:val="TableGrid"/>
        <w:tblW w:w="0" w:type="auto"/>
        <w:tblLook w:val="04A0" w:firstRow="1" w:lastRow="0" w:firstColumn="1" w:lastColumn="0" w:noHBand="0" w:noVBand="1"/>
      </w:tblPr>
      <w:tblGrid>
        <w:gridCol w:w="3599"/>
        <w:gridCol w:w="1432"/>
        <w:gridCol w:w="1444"/>
        <w:gridCol w:w="2875"/>
      </w:tblGrid>
      <w:tr w:rsidR="007C7E3C" w:rsidRPr="00F72833" w14:paraId="0C85CAAC" w14:textId="77777777" w:rsidTr="00B65DF9">
        <w:tc>
          <w:tcPr>
            <w:tcW w:w="3599" w:type="dxa"/>
          </w:tcPr>
          <w:p w14:paraId="7FCBDC58" w14:textId="089C7460" w:rsidR="000E182A" w:rsidRPr="00F72833" w:rsidRDefault="000E182A" w:rsidP="00063D0C">
            <w:pPr>
              <w:rPr>
                <w:rFonts w:ascii="Times New Roman" w:eastAsia="Times New Roman" w:hAnsi="Times New Roman" w:cs="Times New Roman"/>
                <w:color w:val="222222"/>
                <w:shd w:val="clear" w:color="auto" w:fill="FFFFFF"/>
              </w:rPr>
            </w:pPr>
          </w:p>
        </w:tc>
        <w:tc>
          <w:tcPr>
            <w:tcW w:w="1432" w:type="dxa"/>
          </w:tcPr>
          <w:p w14:paraId="4AD10937" w14:textId="49E6FDE9"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Reviewer B</w:t>
            </w:r>
          </w:p>
        </w:tc>
        <w:tc>
          <w:tcPr>
            <w:tcW w:w="1444" w:type="dxa"/>
          </w:tcPr>
          <w:p w14:paraId="505B5686" w14:textId="276547ED"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Reviewer A</w:t>
            </w:r>
          </w:p>
        </w:tc>
        <w:tc>
          <w:tcPr>
            <w:tcW w:w="2875" w:type="dxa"/>
          </w:tcPr>
          <w:p w14:paraId="0CAAB8F2" w14:textId="1360B4CE" w:rsidR="000E182A" w:rsidRPr="00F72833" w:rsidRDefault="000E182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Response</w:t>
            </w:r>
          </w:p>
        </w:tc>
      </w:tr>
      <w:tr w:rsidR="007C7E3C" w:rsidRPr="00F72833" w14:paraId="43F8EB5D" w14:textId="77777777" w:rsidTr="00B65DF9">
        <w:tc>
          <w:tcPr>
            <w:tcW w:w="3599" w:type="dxa"/>
          </w:tcPr>
          <w:p w14:paraId="03BCE927" w14:textId="3DA7AB89"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1.  Does the organization of the manuscript and logic of arguments aid presentation of the research? </w:t>
            </w:r>
          </w:p>
        </w:tc>
        <w:tc>
          <w:tcPr>
            <w:tcW w:w="1432" w:type="dxa"/>
          </w:tcPr>
          <w:p w14:paraId="01492748" w14:textId="53603AE4"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1444" w:type="dxa"/>
          </w:tcPr>
          <w:p w14:paraId="6E74ABC7" w14:textId="10A3B792"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Strong</w:t>
            </w:r>
          </w:p>
        </w:tc>
        <w:tc>
          <w:tcPr>
            <w:tcW w:w="2875" w:type="dxa"/>
          </w:tcPr>
          <w:p w14:paraId="4257F904" w14:textId="77777777" w:rsidR="000E182A" w:rsidRPr="00F72833" w:rsidRDefault="000E182A" w:rsidP="00063D0C">
            <w:pPr>
              <w:rPr>
                <w:rFonts w:ascii="Times New Roman" w:eastAsia="Times New Roman" w:hAnsi="Times New Roman" w:cs="Times New Roman"/>
                <w:color w:val="222222"/>
                <w:shd w:val="clear" w:color="auto" w:fill="FFFFFF"/>
              </w:rPr>
            </w:pPr>
          </w:p>
        </w:tc>
      </w:tr>
      <w:tr w:rsidR="007C7E3C" w:rsidRPr="00F72833" w14:paraId="0173EB72" w14:textId="77777777" w:rsidTr="00B65DF9">
        <w:tc>
          <w:tcPr>
            <w:tcW w:w="3599" w:type="dxa"/>
          </w:tcPr>
          <w:p w14:paraId="05497689" w14:textId="559E5342"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2. Is the research innovative?</w:t>
            </w:r>
          </w:p>
        </w:tc>
        <w:tc>
          <w:tcPr>
            <w:tcW w:w="1432" w:type="dxa"/>
          </w:tcPr>
          <w:p w14:paraId="6E551ABE" w14:textId="33B839D7"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Strong</w:t>
            </w:r>
          </w:p>
        </w:tc>
        <w:tc>
          <w:tcPr>
            <w:tcW w:w="1444" w:type="dxa"/>
          </w:tcPr>
          <w:p w14:paraId="51EFD4F9" w14:textId="1775BA22"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2875" w:type="dxa"/>
          </w:tcPr>
          <w:p w14:paraId="7E78F5A0" w14:textId="77777777" w:rsidR="000E182A" w:rsidRPr="00F72833" w:rsidRDefault="000E182A" w:rsidP="00063D0C">
            <w:pPr>
              <w:rPr>
                <w:rFonts w:ascii="Times New Roman" w:eastAsia="Times New Roman" w:hAnsi="Times New Roman" w:cs="Times New Roman"/>
                <w:color w:val="222222"/>
                <w:shd w:val="clear" w:color="auto" w:fill="FFFFFF"/>
              </w:rPr>
            </w:pPr>
          </w:p>
        </w:tc>
      </w:tr>
      <w:tr w:rsidR="007C7E3C" w:rsidRPr="00F72833" w14:paraId="760C10C5" w14:textId="77777777" w:rsidTr="00B65DF9">
        <w:tc>
          <w:tcPr>
            <w:tcW w:w="3599" w:type="dxa"/>
          </w:tcPr>
          <w:p w14:paraId="176FFDC5" w14:textId="2E5E7C3B"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3. Does the author follow APA style? </w:t>
            </w:r>
          </w:p>
        </w:tc>
        <w:tc>
          <w:tcPr>
            <w:tcW w:w="1432" w:type="dxa"/>
          </w:tcPr>
          <w:p w14:paraId="3E6720D8" w14:textId="3DD4031E"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1444" w:type="dxa"/>
          </w:tcPr>
          <w:p w14:paraId="1563D3BD" w14:textId="5507A526"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Strong</w:t>
            </w:r>
          </w:p>
        </w:tc>
        <w:tc>
          <w:tcPr>
            <w:tcW w:w="2875" w:type="dxa"/>
          </w:tcPr>
          <w:p w14:paraId="7F157A91" w14:textId="77777777" w:rsidR="000E182A" w:rsidRPr="00F72833" w:rsidRDefault="000E182A" w:rsidP="00063D0C">
            <w:pPr>
              <w:rPr>
                <w:rFonts w:ascii="Times New Roman" w:eastAsia="Times New Roman" w:hAnsi="Times New Roman" w:cs="Times New Roman"/>
                <w:color w:val="222222"/>
                <w:shd w:val="clear" w:color="auto" w:fill="FFFFFF"/>
              </w:rPr>
            </w:pPr>
          </w:p>
        </w:tc>
      </w:tr>
      <w:tr w:rsidR="007C7E3C" w:rsidRPr="00F72833" w14:paraId="525DD587" w14:textId="77777777" w:rsidTr="00B65DF9">
        <w:tc>
          <w:tcPr>
            <w:tcW w:w="3599" w:type="dxa"/>
          </w:tcPr>
          <w:p w14:paraId="098C886C" w14:textId="00221846"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4. Is the research grounded in a clear and well thought out conceptual framework</w:t>
            </w:r>
          </w:p>
        </w:tc>
        <w:tc>
          <w:tcPr>
            <w:tcW w:w="1432" w:type="dxa"/>
          </w:tcPr>
          <w:p w14:paraId="6F5A52BA" w14:textId="00A110B6"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1444" w:type="dxa"/>
          </w:tcPr>
          <w:p w14:paraId="77248BF3" w14:textId="49159AE5"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2875" w:type="dxa"/>
          </w:tcPr>
          <w:p w14:paraId="690F2C2C" w14:textId="53454BDC" w:rsidR="000E182A" w:rsidRDefault="000E182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Added theoretical framework: Identity</w:t>
            </w:r>
          </w:p>
          <w:p w14:paraId="0A3946CD" w14:textId="4006F018" w:rsidR="000E182A" w:rsidRPr="00F72833" w:rsidRDefault="000E182A" w:rsidP="00165643">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Lines 52-81</w:t>
            </w:r>
          </w:p>
        </w:tc>
      </w:tr>
      <w:tr w:rsidR="007C7E3C" w:rsidRPr="00F72833" w14:paraId="4AC47695" w14:textId="77777777" w:rsidTr="00B65DF9">
        <w:tc>
          <w:tcPr>
            <w:tcW w:w="3599" w:type="dxa"/>
          </w:tcPr>
          <w:p w14:paraId="5423BA98" w14:textId="3CA8AF6B"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5. Does the author adequately review appropriate empirical research, conceptual research, and theoretical perspectives in this area? </w:t>
            </w:r>
          </w:p>
        </w:tc>
        <w:tc>
          <w:tcPr>
            <w:tcW w:w="1432" w:type="dxa"/>
          </w:tcPr>
          <w:p w14:paraId="79BA4C01" w14:textId="262DC40E"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1444" w:type="dxa"/>
          </w:tcPr>
          <w:p w14:paraId="7B02CD0D" w14:textId="6624F3AE"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2875" w:type="dxa"/>
          </w:tcPr>
          <w:p w14:paraId="4258265C" w14:textId="77777777" w:rsidR="000E182A" w:rsidRPr="00F72833" w:rsidRDefault="000E182A" w:rsidP="00063D0C">
            <w:pPr>
              <w:rPr>
                <w:rFonts w:ascii="Times New Roman" w:eastAsia="Times New Roman" w:hAnsi="Times New Roman" w:cs="Times New Roman"/>
                <w:color w:val="222222"/>
                <w:shd w:val="clear" w:color="auto" w:fill="FFFFFF"/>
              </w:rPr>
            </w:pPr>
          </w:p>
        </w:tc>
      </w:tr>
      <w:tr w:rsidR="007C7E3C" w:rsidRPr="00F72833" w14:paraId="3540E77A" w14:textId="77777777" w:rsidTr="00B65DF9">
        <w:tc>
          <w:tcPr>
            <w:tcW w:w="3599" w:type="dxa"/>
          </w:tcPr>
          <w:p w14:paraId="216ED509" w14:textId="50B4A19C"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6. Has the author presented a rich and nuanced review of extant literature?</w:t>
            </w:r>
          </w:p>
        </w:tc>
        <w:tc>
          <w:tcPr>
            <w:tcW w:w="1432" w:type="dxa"/>
          </w:tcPr>
          <w:p w14:paraId="33EF731B" w14:textId="587E9C52"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Strong</w:t>
            </w:r>
          </w:p>
        </w:tc>
        <w:tc>
          <w:tcPr>
            <w:tcW w:w="1444" w:type="dxa"/>
          </w:tcPr>
          <w:p w14:paraId="041F90D1" w14:textId="1126EF1D"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2875" w:type="dxa"/>
          </w:tcPr>
          <w:p w14:paraId="7BD4FED3" w14:textId="77777777" w:rsidR="000E182A" w:rsidRPr="00F72833" w:rsidRDefault="000E182A" w:rsidP="00063D0C">
            <w:pPr>
              <w:rPr>
                <w:rFonts w:ascii="Times New Roman" w:eastAsia="Times New Roman" w:hAnsi="Times New Roman" w:cs="Times New Roman"/>
                <w:color w:val="222222"/>
                <w:shd w:val="clear" w:color="auto" w:fill="FFFFFF"/>
              </w:rPr>
            </w:pPr>
          </w:p>
        </w:tc>
      </w:tr>
      <w:tr w:rsidR="007C7E3C" w:rsidRPr="00F72833" w14:paraId="1C0F991B" w14:textId="77777777" w:rsidTr="00B65DF9">
        <w:tc>
          <w:tcPr>
            <w:tcW w:w="3599" w:type="dxa"/>
          </w:tcPr>
          <w:p w14:paraId="37A348D5" w14:textId="47563178"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7. Is the methodological approach appropriate, given the espoused purpose of the research? </w:t>
            </w:r>
          </w:p>
        </w:tc>
        <w:tc>
          <w:tcPr>
            <w:tcW w:w="1432" w:type="dxa"/>
          </w:tcPr>
          <w:p w14:paraId="0E2DDFF6" w14:textId="409F9769"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1444" w:type="dxa"/>
          </w:tcPr>
          <w:p w14:paraId="10F585E9" w14:textId="32013528" w:rsidR="000E182A" w:rsidRPr="00C36313" w:rsidRDefault="000E182A" w:rsidP="00063D0C">
            <w:pPr>
              <w:rPr>
                <w:rFonts w:ascii="Times New Roman" w:eastAsia="Times New Roman" w:hAnsi="Times New Roman" w:cs="Times New Roman"/>
                <w:color w:val="222222"/>
                <w:shd w:val="clear" w:color="auto" w:fill="FFFFFF"/>
              </w:rPr>
            </w:pPr>
            <w:r w:rsidRPr="00C36313">
              <w:rPr>
                <w:rFonts w:ascii="Times New Roman" w:eastAsia="Times New Roman" w:hAnsi="Times New Roman" w:cs="Times New Roman"/>
                <w:color w:val="222222"/>
                <w:shd w:val="clear" w:color="auto" w:fill="FFFFFF"/>
              </w:rPr>
              <w:t>Weak</w:t>
            </w:r>
          </w:p>
        </w:tc>
        <w:tc>
          <w:tcPr>
            <w:tcW w:w="2875" w:type="dxa"/>
          </w:tcPr>
          <w:p w14:paraId="5BCB29CE" w14:textId="54C2EE68" w:rsidR="000E182A" w:rsidRPr="00F72833" w:rsidRDefault="000E182A" w:rsidP="00C36313">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Added literature to establish the methodological approach and use of visual data </w:t>
            </w:r>
            <w:r>
              <w:rPr>
                <w:rFonts w:ascii="Times New Roman" w:eastAsia="Times New Roman" w:hAnsi="Times New Roman" w:cs="Times New Roman"/>
                <w:color w:val="222222"/>
                <w:shd w:val="clear" w:color="auto" w:fill="FFFFFF"/>
              </w:rPr>
              <w:br/>
            </w:r>
            <w:r w:rsidRPr="00165643">
              <w:rPr>
                <w:rFonts w:ascii="Times New Roman" w:eastAsia="Times New Roman" w:hAnsi="Times New Roman" w:cs="Times New Roman"/>
                <w:color w:val="222222"/>
                <w:shd w:val="clear" w:color="auto" w:fill="FFFFFF"/>
              </w:rPr>
              <w:t xml:space="preserve">Lines </w:t>
            </w:r>
            <w:r w:rsidR="00964F72">
              <w:rPr>
                <w:rFonts w:ascii="Times New Roman" w:eastAsia="Times New Roman" w:hAnsi="Times New Roman" w:cs="Times New Roman"/>
                <w:color w:val="222222"/>
                <w:shd w:val="clear" w:color="auto" w:fill="FFFFFF"/>
              </w:rPr>
              <w:t>144-199</w:t>
            </w:r>
          </w:p>
        </w:tc>
      </w:tr>
      <w:tr w:rsidR="007C7E3C" w:rsidRPr="00F72833" w14:paraId="7992BFE6" w14:textId="77777777" w:rsidTr="00B65DF9">
        <w:tc>
          <w:tcPr>
            <w:tcW w:w="3599" w:type="dxa"/>
          </w:tcPr>
          <w:p w14:paraId="46196E06" w14:textId="31ED8E14"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8. Is the research design well-articulated and executed?</w:t>
            </w:r>
          </w:p>
        </w:tc>
        <w:tc>
          <w:tcPr>
            <w:tcW w:w="1432" w:type="dxa"/>
          </w:tcPr>
          <w:p w14:paraId="589EC5AD" w14:textId="089EB029"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1444" w:type="dxa"/>
          </w:tcPr>
          <w:p w14:paraId="4421534F" w14:textId="298AC7E0"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p w14:paraId="5E127475" w14:textId="1F67CA0F" w:rsidR="000E182A" w:rsidRPr="00F72833" w:rsidRDefault="000E182A" w:rsidP="00063D0C">
            <w:pPr>
              <w:rPr>
                <w:rFonts w:ascii="Times New Roman" w:eastAsia="Times New Roman" w:hAnsi="Times New Roman" w:cs="Times New Roman"/>
                <w:color w:val="222222"/>
                <w:shd w:val="clear" w:color="auto" w:fill="FFFFFF"/>
              </w:rPr>
            </w:pPr>
          </w:p>
        </w:tc>
        <w:tc>
          <w:tcPr>
            <w:tcW w:w="2875" w:type="dxa"/>
          </w:tcPr>
          <w:p w14:paraId="2A5A73ED" w14:textId="7A74B64C" w:rsidR="000E182A" w:rsidRDefault="000E182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Revised the Research Methods section </w:t>
            </w:r>
          </w:p>
          <w:p w14:paraId="02E72C14" w14:textId="1E1557FE" w:rsidR="000E182A" w:rsidRPr="00F72833" w:rsidRDefault="00964F72"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Lines 144</w:t>
            </w:r>
            <w:r w:rsidR="000E182A">
              <w:rPr>
                <w:rFonts w:ascii="Times New Roman" w:eastAsia="Times New Roman" w:hAnsi="Times New Roman" w:cs="Times New Roman"/>
                <w:color w:val="222222"/>
                <w:shd w:val="clear" w:color="auto" w:fill="FFFFFF"/>
              </w:rPr>
              <w:t>-305</w:t>
            </w:r>
          </w:p>
        </w:tc>
      </w:tr>
      <w:tr w:rsidR="007C7E3C" w:rsidRPr="00F72833" w14:paraId="6B33A41A" w14:textId="77777777" w:rsidTr="00B65DF9">
        <w:tc>
          <w:tcPr>
            <w:tcW w:w="3599" w:type="dxa"/>
          </w:tcPr>
          <w:p w14:paraId="0B1BD2CB" w14:textId="3C7C27CE"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9. Are limitations thoughtfully addressed? </w:t>
            </w:r>
          </w:p>
        </w:tc>
        <w:tc>
          <w:tcPr>
            <w:tcW w:w="1432" w:type="dxa"/>
          </w:tcPr>
          <w:p w14:paraId="45727A75" w14:textId="44DECD76"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1444" w:type="dxa"/>
          </w:tcPr>
          <w:p w14:paraId="53D0A3A2" w14:textId="5C7F6C3A"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2875" w:type="dxa"/>
          </w:tcPr>
          <w:p w14:paraId="4E8A93EB" w14:textId="77777777" w:rsidR="000E182A" w:rsidRDefault="000E182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Added Limitations section</w:t>
            </w:r>
          </w:p>
          <w:p w14:paraId="7028E059" w14:textId="49B1E1C5" w:rsidR="000E182A" w:rsidRPr="00F72833" w:rsidRDefault="00E671BF"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Lines 456-478</w:t>
            </w:r>
          </w:p>
        </w:tc>
      </w:tr>
      <w:tr w:rsidR="007C7E3C" w:rsidRPr="00F72833" w14:paraId="13DB6040" w14:textId="77777777" w:rsidTr="00B65DF9">
        <w:tc>
          <w:tcPr>
            <w:tcW w:w="3599" w:type="dxa"/>
          </w:tcPr>
          <w:p w14:paraId="3F793859" w14:textId="1EA8601E"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10. Does the author clearly articulate data collection and analysis procedures? </w:t>
            </w:r>
          </w:p>
        </w:tc>
        <w:tc>
          <w:tcPr>
            <w:tcW w:w="1432" w:type="dxa"/>
          </w:tcPr>
          <w:p w14:paraId="28739177" w14:textId="41FEDB24"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1444" w:type="dxa"/>
          </w:tcPr>
          <w:p w14:paraId="74A0419E" w14:textId="3E205656"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2875" w:type="dxa"/>
          </w:tcPr>
          <w:p w14:paraId="51299A82" w14:textId="77777777" w:rsidR="000E182A" w:rsidRDefault="000E182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Clarified and expanded section on data collection and analysis</w:t>
            </w:r>
          </w:p>
          <w:p w14:paraId="480C1DAD" w14:textId="3164286B" w:rsidR="000E182A" w:rsidRPr="00F72833" w:rsidRDefault="005F4E31"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Lines 253-309</w:t>
            </w:r>
          </w:p>
        </w:tc>
      </w:tr>
      <w:tr w:rsidR="007C7E3C" w:rsidRPr="00F72833" w14:paraId="2EEF7EDD" w14:textId="77777777" w:rsidTr="00B65DF9">
        <w:tc>
          <w:tcPr>
            <w:tcW w:w="3599" w:type="dxa"/>
          </w:tcPr>
          <w:p w14:paraId="3E05515C" w14:textId="0ED6A59E"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11. Does the data analysis clearly flow from the articulated conceptualization?</w:t>
            </w:r>
          </w:p>
        </w:tc>
        <w:tc>
          <w:tcPr>
            <w:tcW w:w="1432" w:type="dxa"/>
          </w:tcPr>
          <w:p w14:paraId="6D0F0C5D" w14:textId="751144F1"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1444" w:type="dxa"/>
          </w:tcPr>
          <w:p w14:paraId="755A32BC" w14:textId="277749C1"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2875" w:type="dxa"/>
          </w:tcPr>
          <w:p w14:paraId="432A91FB" w14:textId="2B21AD56" w:rsidR="000E182A" w:rsidRDefault="000E182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Revised data analysis  </w:t>
            </w:r>
          </w:p>
          <w:p w14:paraId="1BEB5A2F" w14:textId="613A441E" w:rsidR="000E182A" w:rsidRPr="00F72833" w:rsidRDefault="005F4E31"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Lines 271-309</w:t>
            </w:r>
            <w:r w:rsidR="00823EEA">
              <w:rPr>
                <w:rFonts w:ascii="Times New Roman" w:eastAsia="Times New Roman" w:hAnsi="Times New Roman" w:cs="Times New Roman"/>
                <w:color w:val="222222"/>
                <w:shd w:val="clear" w:color="auto" w:fill="FFFFFF"/>
              </w:rPr>
              <w:br/>
              <w:t>Lines 310-363</w:t>
            </w:r>
          </w:p>
        </w:tc>
      </w:tr>
      <w:tr w:rsidR="007C7E3C" w:rsidRPr="00F72833" w14:paraId="2C40AEFE" w14:textId="77777777" w:rsidTr="00B65DF9">
        <w:tc>
          <w:tcPr>
            <w:tcW w:w="3599" w:type="dxa"/>
          </w:tcPr>
          <w:p w14:paraId="4116C433" w14:textId="56BC6C18" w:rsidR="000E182A" w:rsidRPr="00F72833" w:rsidRDefault="000E182A" w:rsidP="00063D0C">
            <w:pPr>
              <w:rPr>
                <w:rFonts w:ascii="Times New Roman" w:eastAsia="Times New Roman" w:hAnsi="Times New Roman" w:cs="Times New Roman"/>
                <w:color w:val="222222"/>
              </w:rPr>
            </w:pPr>
            <w:r w:rsidRPr="00F72833">
              <w:rPr>
                <w:rFonts w:ascii="Times New Roman" w:eastAsia="Times New Roman" w:hAnsi="Times New Roman" w:cs="Times New Roman"/>
                <w:color w:val="222222"/>
                <w:shd w:val="clear" w:color="auto" w:fill="FFFFFF"/>
              </w:rPr>
              <w:t>12. Are all claims supported by appropriate evidence?</w:t>
            </w:r>
          </w:p>
        </w:tc>
        <w:tc>
          <w:tcPr>
            <w:tcW w:w="1432" w:type="dxa"/>
          </w:tcPr>
          <w:p w14:paraId="2171AE9F" w14:textId="38A75F5A"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1444" w:type="dxa"/>
          </w:tcPr>
          <w:p w14:paraId="2144D84A" w14:textId="6519D923"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2875" w:type="dxa"/>
          </w:tcPr>
          <w:p w14:paraId="17517D4D" w14:textId="77777777" w:rsidR="000E182A" w:rsidRPr="00F72833" w:rsidRDefault="000E182A" w:rsidP="00063D0C">
            <w:pPr>
              <w:rPr>
                <w:rFonts w:ascii="Times New Roman" w:eastAsia="Times New Roman" w:hAnsi="Times New Roman" w:cs="Times New Roman"/>
                <w:color w:val="222222"/>
                <w:shd w:val="clear" w:color="auto" w:fill="FFFFFF"/>
              </w:rPr>
            </w:pPr>
          </w:p>
        </w:tc>
      </w:tr>
      <w:tr w:rsidR="007C7E3C" w:rsidRPr="00F72833" w14:paraId="59A36D6F" w14:textId="77777777" w:rsidTr="00B65DF9">
        <w:tc>
          <w:tcPr>
            <w:tcW w:w="3599" w:type="dxa"/>
          </w:tcPr>
          <w:p w14:paraId="1B5889F6" w14:textId="06466C7B"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13. Are conclusions and implications reasonable and, where appropriate, connected to existing theory and research?</w:t>
            </w:r>
          </w:p>
        </w:tc>
        <w:tc>
          <w:tcPr>
            <w:tcW w:w="1432" w:type="dxa"/>
          </w:tcPr>
          <w:p w14:paraId="2EB166C7" w14:textId="40AEA6A1"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Weak</w:t>
            </w:r>
          </w:p>
        </w:tc>
        <w:tc>
          <w:tcPr>
            <w:tcW w:w="1444" w:type="dxa"/>
          </w:tcPr>
          <w:p w14:paraId="66C0B3E9" w14:textId="01DE5EB4" w:rsidR="000E182A" w:rsidRPr="00F72833" w:rsidRDefault="000E182A"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Acceptable</w:t>
            </w:r>
          </w:p>
        </w:tc>
        <w:tc>
          <w:tcPr>
            <w:tcW w:w="2875" w:type="dxa"/>
          </w:tcPr>
          <w:p w14:paraId="2E0A0049" w14:textId="596F848B" w:rsidR="000E182A" w:rsidRDefault="00823EE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Revised Conclusion </w:t>
            </w:r>
            <w:r w:rsidR="000E182A">
              <w:rPr>
                <w:rFonts w:ascii="Times New Roman" w:eastAsia="Times New Roman" w:hAnsi="Times New Roman" w:cs="Times New Roman"/>
                <w:color w:val="222222"/>
                <w:shd w:val="clear" w:color="auto" w:fill="FFFFFF"/>
              </w:rPr>
              <w:t xml:space="preserve">section to (a) connect results to theoretical and research literature, (b) highlight significance, (c) note implications, (d) make </w:t>
            </w:r>
            <w:r w:rsidR="000E182A">
              <w:rPr>
                <w:rFonts w:ascii="Times New Roman" w:eastAsia="Times New Roman" w:hAnsi="Times New Roman" w:cs="Times New Roman"/>
                <w:color w:val="222222"/>
                <w:shd w:val="clear" w:color="auto" w:fill="FFFFFF"/>
              </w:rPr>
              <w:lastRenderedPageBreak/>
              <w:t xml:space="preserve">suggestions for future research, and (e) offer recommendations for practice.  </w:t>
            </w:r>
          </w:p>
          <w:p w14:paraId="151B76A6" w14:textId="7563D184" w:rsidR="000E182A" w:rsidRPr="00F72833" w:rsidRDefault="00823EEA" w:rsidP="00063D0C">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Lines 479-568</w:t>
            </w:r>
          </w:p>
        </w:tc>
      </w:tr>
    </w:tbl>
    <w:p w14:paraId="40D8BEF9" w14:textId="7CBA6E61" w:rsidR="00DF08ED" w:rsidRPr="00F72833" w:rsidRDefault="00DF08ED">
      <w:pPr>
        <w:rPr>
          <w:rFonts w:ascii="Times New Roman" w:eastAsia="Times New Roman" w:hAnsi="Times New Roman" w:cs="Times New Roman"/>
          <w:color w:val="222222"/>
          <w:shd w:val="clear" w:color="auto" w:fill="FFFFFF"/>
        </w:rPr>
      </w:pPr>
    </w:p>
    <w:p w14:paraId="451BA74A" w14:textId="4D6553B9" w:rsidR="00713509" w:rsidRPr="00F72833" w:rsidRDefault="00063D0C" w:rsidP="00063D0C">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CONSTRUCTIVE CRITICISM FOR AUTHOR(S):</w:t>
      </w:r>
    </w:p>
    <w:tbl>
      <w:tblPr>
        <w:tblStyle w:val="TableGrid"/>
        <w:tblW w:w="9355" w:type="dxa"/>
        <w:tblLook w:val="04A0" w:firstRow="1" w:lastRow="0" w:firstColumn="1" w:lastColumn="0" w:noHBand="0" w:noVBand="1"/>
      </w:tblPr>
      <w:tblGrid>
        <w:gridCol w:w="6025"/>
        <w:gridCol w:w="3330"/>
      </w:tblGrid>
      <w:tr w:rsidR="007F05B5" w:rsidRPr="00F72833" w14:paraId="2FB18B76" w14:textId="77777777" w:rsidTr="00E0146F">
        <w:tc>
          <w:tcPr>
            <w:tcW w:w="6025" w:type="dxa"/>
          </w:tcPr>
          <w:p w14:paraId="6A610BC7" w14:textId="77777777" w:rsidR="007F05B5" w:rsidRPr="00F72833" w:rsidRDefault="007F05B5" w:rsidP="00063D0C">
            <w:pPr>
              <w:rPr>
                <w:rFonts w:ascii="Times New Roman" w:eastAsia="Times New Roman" w:hAnsi="Times New Roman" w:cs="Times New Roman"/>
                <w:color w:val="222222"/>
              </w:rPr>
            </w:pPr>
          </w:p>
        </w:tc>
        <w:tc>
          <w:tcPr>
            <w:tcW w:w="3330" w:type="dxa"/>
          </w:tcPr>
          <w:p w14:paraId="33A3D866" w14:textId="77777777" w:rsidR="007F05B5" w:rsidRPr="00F72833" w:rsidRDefault="007F05B5" w:rsidP="00063D0C">
            <w:pPr>
              <w:rPr>
                <w:rFonts w:ascii="Times New Roman" w:eastAsia="Times New Roman" w:hAnsi="Times New Roman" w:cs="Times New Roman"/>
                <w:color w:val="222222"/>
              </w:rPr>
            </w:pPr>
          </w:p>
        </w:tc>
      </w:tr>
      <w:tr w:rsidR="007F05B5" w:rsidRPr="00F72833" w14:paraId="775898A4" w14:textId="77777777" w:rsidTr="00E0146F">
        <w:tc>
          <w:tcPr>
            <w:tcW w:w="6025" w:type="dxa"/>
          </w:tcPr>
          <w:p w14:paraId="493FEF81" w14:textId="2886F464" w:rsidR="007F05B5" w:rsidRPr="00F72833" w:rsidRDefault="007F05B5" w:rsidP="00F344EF">
            <w:pPr>
              <w:rPr>
                <w:rFonts w:ascii="Times New Roman" w:eastAsia="Times New Roman" w:hAnsi="Times New Roman" w:cs="Times New Roman"/>
                <w:color w:val="222222"/>
              </w:rPr>
            </w:pPr>
            <w:r w:rsidRPr="00F72833">
              <w:rPr>
                <w:rFonts w:ascii="Times New Roman" w:eastAsia="Times New Roman" w:hAnsi="Times New Roman" w:cs="Times New Roman"/>
                <w:color w:val="222222"/>
                <w:shd w:val="clear" w:color="auto" w:fill="FFFFFF"/>
              </w:rPr>
              <w:t xml:space="preserve">1. This manuscript explores doctoral </w:t>
            </w:r>
            <w:proofErr w:type="gramStart"/>
            <w:r w:rsidRPr="00F72833">
              <w:rPr>
                <w:rFonts w:ascii="Times New Roman" w:eastAsia="Times New Roman" w:hAnsi="Times New Roman" w:cs="Times New Roman"/>
                <w:color w:val="222222"/>
                <w:shd w:val="clear" w:color="auto" w:fill="FFFFFF"/>
              </w:rPr>
              <w:t>students</w:t>
            </w:r>
            <w:proofErr w:type="gramEnd"/>
            <w:r w:rsidRPr="00F72833">
              <w:rPr>
                <w:rFonts w:ascii="Times New Roman" w:eastAsia="Times New Roman" w:hAnsi="Times New Roman" w:cs="Times New Roman"/>
                <w:color w:val="222222"/>
                <w:shd w:val="clear" w:color="auto" w:fill="FFFFFF"/>
              </w:rPr>
              <w:t xml:space="preserve"> perceptions of themselves as researchers at the beginning of their first year and at the end of their second year of doctoral training.  The use of student drawings and narratives about the drawing represents an interesting research approach, although I have some questions and concerns about the methodology. </w:t>
            </w:r>
          </w:p>
        </w:tc>
        <w:tc>
          <w:tcPr>
            <w:tcW w:w="3330" w:type="dxa"/>
          </w:tcPr>
          <w:p w14:paraId="4F87E7F2" w14:textId="6181BA50" w:rsidR="007F05B5" w:rsidRDefault="007F05B5" w:rsidP="00F344EF">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Revised the Research Methods section. Provided a stronger rationale. </w:t>
            </w:r>
          </w:p>
          <w:p w14:paraId="44FEA04E" w14:textId="11D77FB0" w:rsidR="007F05B5" w:rsidRPr="00F72833"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 xml:space="preserve">Lines </w:t>
            </w:r>
            <w:r w:rsidR="00823EEA">
              <w:rPr>
                <w:rFonts w:ascii="Times New Roman" w:eastAsia="Times New Roman" w:hAnsi="Times New Roman" w:cs="Times New Roman"/>
                <w:color w:val="222222"/>
                <w:shd w:val="clear" w:color="auto" w:fill="FFFFFF"/>
              </w:rPr>
              <w:t>144-305</w:t>
            </w:r>
          </w:p>
        </w:tc>
      </w:tr>
      <w:tr w:rsidR="007F05B5" w:rsidRPr="00F72833" w14:paraId="7A0F0B26" w14:textId="77777777" w:rsidTr="00E0146F">
        <w:tc>
          <w:tcPr>
            <w:tcW w:w="6025" w:type="dxa"/>
          </w:tcPr>
          <w:p w14:paraId="5D124865" w14:textId="618F1CEC"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2. The manuscript introduction provides a good overview of the challenges experienced by educational doctoral students in developing a researcher identity. The authors provide a sound rationale for assessing the development of research identities among doctoral students as a basis for program modifications.</w:t>
            </w:r>
          </w:p>
        </w:tc>
        <w:tc>
          <w:tcPr>
            <w:tcW w:w="3330" w:type="dxa"/>
          </w:tcPr>
          <w:p w14:paraId="695842FE" w14:textId="77777777" w:rsidR="007F05B5" w:rsidRPr="00F72833" w:rsidRDefault="007F05B5" w:rsidP="00F344EF">
            <w:pPr>
              <w:rPr>
                <w:rFonts w:ascii="Times New Roman" w:eastAsia="Times New Roman" w:hAnsi="Times New Roman" w:cs="Times New Roman"/>
                <w:color w:val="222222"/>
              </w:rPr>
            </w:pPr>
          </w:p>
        </w:tc>
      </w:tr>
      <w:tr w:rsidR="007F05B5" w:rsidRPr="00F72833" w14:paraId="22A45064" w14:textId="77777777" w:rsidTr="00E0146F">
        <w:tc>
          <w:tcPr>
            <w:tcW w:w="6025" w:type="dxa"/>
          </w:tcPr>
          <w:p w14:paraId="7A00EE82" w14:textId="05FAF7BF"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 xml:space="preserve">3. I </w:t>
            </w:r>
            <w:r w:rsidRPr="002C2B4F">
              <w:rPr>
                <w:rFonts w:ascii="Times New Roman" w:eastAsia="Times New Roman" w:hAnsi="Times New Roman" w:cs="Times New Roman"/>
                <w:color w:val="222222"/>
                <w:shd w:val="clear" w:color="auto" w:fill="FFFFFF"/>
              </w:rPr>
              <w:t>suggest that knowledge of students’ self-perceptions as researchers at the beginning of the program may be valuable, moreover, in allowing the faculty to design activities for specific individuals or cohorts to more effectively promote their researcher identity.</w:t>
            </w:r>
          </w:p>
        </w:tc>
        <w:tc>
          <w:tcPr>
            <w:tcW w:w="3330" w:type="dxa"/>
          </w:tcPr>
          <w:p w14:paraId="62FF2A9F" w14:textId="77777777"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Expanded explanation of identity theory:</w:t>
            </w:r>
          </w:p>
          <w:p w14:paraId="2BF5A301" w14:textId="5376BF98" w:rsidR="007F05B5" w:rsidRDefault="007102F6"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36</w:t>
            </w:r>
            <w:r w:rsidR="007F05B5">
              <w:rPr>
                <w:rFonts w:ascii="Times New Roman" w:eastAsia="Times New Roman" w:hAnsi="Times New Roman" w:cs="Times New Roman"/>
                <w:color w:val="222222"/>
              </w:rPr>
              <w:t>-132</w:t>
            </w:r>
          </w:p>
          <w:p w14:paraId="5444371E" w14:textId="77777777" w:rsidR="007F05B5" w:rsidRDefault="007F05B5" w:rsidP="00F344EF">
            <w:pPr>
              <w:rPr>
                <w:rFonts w:ascii="Times New Roman" w:eastAsia="Times New Roman" w:hAnsi="Times New Roman" w:cs="Times New Roman"/>
                <w:color w:val="222222"/>
              </w:rPr>
            </w:pPr>
          </w:p>
          <w:p w14:paraId="6D2A9AE7" w14:textId="77777777"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Added literature on use of identity theory with doctoral students in particular:</w:t>
            </w:r>
          </w:p>
          <w:p w14:paraId="538EA6DD" w14:textId="65DBD84D" w:rsidR="007F05B5" w:rsidRPr="00F72833"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144-155</w:t>
            </w:r>
          </w:p>
        </w:tc>
      </w:tr>
      <w:tr w:rsidR="007F05B5" w:rsidRPr="00F72833" w14:paraId="3E71587F" w14:textId="77777777" w:rsidTr="00E0146F">
        <w:tc>
          <w:tcPr>
            <w:tcW w:w="6025" w:type="dxa"/>
          </w:tcPr>
          <w:p w14:paraId="60BBB060" w14:textId="42ADAE88"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4. The participants were nine members of a 12 student doctoral cohort. Three students were excluded because they did not complete both sets of drawings and related narratives. The authors should explain why that was so, as the reason for their failure to complete the drawings may limit the generalizability of the method or the findings.</w:t>
            </w:r>
            <w:r w:rsidRPr="00F72833">
              <w:rPr>
                <w:rFonts w:ascii="Times New Roman" w:eastAsia="Times New Roman" w:hAnsi="Times New Roman" w:cs="Times New Roman"/>
                <w:color w:val="222222"/>
              </w:rPr>
              <w:br/>
            </w:r>
          </w:p>
        </w:tc>
        <w:tc>
          <w:tcPr>
            <w:tcW w:w="3330" w:type="dxa"/>
          </w:tcPr>
          <w:p w14:paraId="386CD942" w14:textId="77777777"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Explained missing data</w:t>
            </w:r>
          </w:p>
          <w:p w14:paraId="5392B688" w14:textId="3E864EF7" w:rsidR="007F05B5" w:rsidRPr="00F72833" w:rsidRDefault="001D600B"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460-467</w:t>
            </w:r>
          </w:p>
        </w:tc>
      </w:tr>
      <w:tr w:rsidR="007F05B5" w:rsidRPr="00F72833" w14:paraId="2CD4A8D1" w14:textId="77777777" w:rsidTr="00E0146F">
        <w:tc>
          <w:tcPr>
            <w:tcW w:w="6025" w:type="dxa"/>
          </w:tcPr>
          <w:p w14:paraId="20D0A1AF" w14:textId="2084D228"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5. An adaptation of the Draw-A-Scientist Test was used as a data collection tool. The authors claim that the drawings represent students’ self-identities as researchers. Although this inference can be made from a drawing of oneself, it should be acknowledged that this is an interpretive leap. The theoretical basis for this inference and some theory or research supporting that interpretation should be cited.</w:t>
            </w:r>
          </w:p>
        </w:tc>
        <w:tc>
          <w:tcPr>
            <w:tcW w:w="3330" w:type="dxa"/>
          </w:tcPr>
          <w:p w14:paraId="21CE804F" w14:textId="77777777"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Explained link between identity theory and visual data.</w:t>
            </w:r>
          </w:p>
          <w:p w14:paraId="2DB250DB" w14:textId="669DF944" w:rsidR="007F05B5" w:rsidRPr="00F72833" w:rsidRDefault="00A04221"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144-199</w:t>
            </w:r>
          </w:p>
        </w:tc>
      </w:tr>
      <w:tr w:rsidR="007F05B5" w:rsidRPr="00F72833" w14:paraId="05A95937" w14:textId="77777777" w:rsidTr="00E0146F">
        <w:tc>
          <w:tcPr>
            <w:tcW w:w="6025" w:type="dxa"/>
          </w:tcPr>
          <w:p w14:paraId="15599355" w14:textId="2319902D"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 xml:space="preserve">6. More specifics on the instructions given to students in completing the drawings and in the narrative inquiry should also be included. Was the narrative inquiry a personal </w:t>
            </w:r>
            <w:r w:rsidRPr="00F72833">
              <w:rPr>
                <w:rFonts w:ascii="Times New Roman" w:eastAsia="Times New Roman" w:hAnsi="Times New Roman" w:cs="Times New Roman"/>
                <w:color w:val="222222"/>
                <w:shd w:val="clear" w:color="auto" w:fill="FFFFFF"/>
              </w:rPr>
              <w:lastRenderedPageBreak/>
              <w:t>interview or in written form? If oral, who conducted the interviews and were the interviews recorded?</w:t>
            </w:r>
          </w:p>
        </w:tc>
        <w:tc>
          <w:tcPr>
            <w:tcW w:w="3330" w:type="dxa"/>
          </w:tcPr>
          <w:p w14:paraId="299B061A" w14:textId="77777777" w:rsidR="00E0146F" w:rsidRDefault="00E0146F" w:rsidP="00F344EF">
            <w:p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Provide more specifics</w:t>
            </w:r>
          </w:p>
          <w:p w14:paraId="500C5F1A" w14:textId="413AF5A3" w:rsidR="007F05B5" w:rsidRPr="00F72833" w:rsidRDefault="0062566D"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25</w:t>
            </w:r>
            <w:r w:rsidR="007F05B5">
              <w:rPr>
                <w:rFonts w:ascii="Times New Roman" w:eastAsia="Times New Roman" w:hAnsi="Times New Roman" w:cs="Times New Roman"/>
                <w:color w:val="222222"/>
              </w:rPr>
              <w:t>4-2</w:t>
            </w:r>
            <w:r>
              <w:rPr>
                <w:rFonts w:ascii="Times New Roman" w:eastAsia="Times New Roman" w:hAnsi="Times New Roman" w:cs="Times New Roman"/>
                <w:color w:val="222222"/>
              </w:rPr>
              <w:t>70</w:t>
            </w:r>
          </w:p>
        </w:tc>
      </w:tr>
      <w:tr w:rsidR="007F05B5" w:rsidRPr="00F72833" w14:paraId="211C7745" w14:textId="77777777" w:rsidTr="00E0146F">
        <w:tc>
          <w:tcPr>
            <w:tcW w:w="6025" w:type="dxa"/>
          </w:tcPr>
          <w:p w14:paraId="0B103A5D" w14:textId="4A526922"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7. What methods were reported for coding in the literature and are there any reports for inter-rater reliability? The authors mention that they developed a coding scheme similar to the methods used in the Draw-A-Scientist Test, so it would be important to know more about the reliability and validity of the original coding scheme. The authors should report what is known and, if not provided in the literature, should state this as a study limitation.</w:t>
            </w:r>
          </w:p>
        </w:tc>
        <w:tc>
          <w:tcPr>
            <w:tcW w:w="3330" w:type="dxa"/>
          </w:tcPr>
          <w:p w14:paraId="567D546B" w14:textId="1750CA1E" w:rsidR="007F05B5" w:rsidRPr="00F72833"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Added information about coding the visual data </w:t>
            </w:r>
            <w:r>
              <w:rPr>
                <w:rFonts w:ascii="Times New Roman" w:eastAsia="Times New Roman" w:hAnsi="Times New Roman" w:cs="Times New Roman"/>
                <w:color w:val="222222"/>
              </w:rPr>
              <w:br/>
              <w:t>Lines 3</w:t>
            </w:r>
            <w:r w:rsidR="00CE324B">
              <w:rPr>
                <w:rFonts w:ascii="Times New Roman" w:eastAsia="Times New Roman" w:hAnsi="Times New Roman" w:cs="Times New Roman"/>
                <w:color w:val="222222"/>
              </w:rPr>
              <w:t>15-320</w:t>
            </w:r>
          </w:p>
        </w:tc>
      </w:tr>
      <w:tr w:rsidR="007F05B5" w:rsidRPr="00F72833" w14:paraId="5D6F5C4A" w14:textId="77777777" w:rsidTr="00E0146F">
        <w:tc>
          <w:tcPr>
            <w:tcW w:w="6025" w:type="dxa"/>
          </w:tcPr>
          <w:p w14:paraId="28261EDC" w14:textId="70435E8C"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8. With regard to the current study, the authors should indicate the number of raters that coded the interviews, how many raters coded each drawing, and how any inconsistencies across raters were resolved. The authors should include more detail on the process and procedure for analyzing the narrative data.</w:t>
            </w:r>
          </w:p>
        </w:tc>
        <w:tc>
          <w:tcPr>
            <w:tcW w:w="3330" w:type="dxa"/>
          </w:tcPr>
          <w:p w14:paraId="530E0F57" w14:textId="5F85CFBA" w:rsidR="007F05B5" w:rsidRPr="00F72833"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Added information about codin</w:t>
            </w:r>
            <w:r w:rsidR="00CE324B">
              <w:rPr>
                <w:rFonts w:ascii="Times New Roman" w:eastAsia="Times New Roman" w:hAnsi="Times New Roman" w:cs="Times New Roman"/>
                <w:color w:val="222222"/>
              </w:rPr>
              <w:t xml:space="preserve">g the visual data </w:t>
            </w:r>
            <w:r w:rsidR="00CE324B">
              <w:rPr>
                <w:rFonts w:ascii="Times New Roman" w:eastAsia="Times New Roman" w:hAnsi="Times New Roman" w:cs="Times New Roman"/>
                <w:color w:val="222222"/>
              </w:rPr>
              <w:br/>
              <w:t>Lines 315-320</w:t>
            </w:r>
          </w:p>
        </w:tc>
      </w:tr>
      <w:tr w:rsidR="007F05B5" w:rsidRPr="00F72833" w14:paraId="333610D2" w14:textId="77777777" w:rsidTr="00E0146F">
        <w:tc>
          <w:tcPr>
            <w:tcW w:w="6025" w:type="dxa"/>
          </w:tcPr>
          <w:p w14:paraId="42E3ED5D" w14:textId="398622C3"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 xml:space="preserve">9. With regard to the results, the drawings were coded for the elements of the drawings, which were organized into categories. The authors also report on the participants’ perceptions of their images and provide two very interesting examples of the drawings and narrative of two doctoral students. The authors conclude that the drawings moved from general and abstract to concrete and explicit and the ideas shifted </w:t>
            </w:r>
            <w:proofErr w:type="spellStart"/>
            <w:r w:rsidRPr="00F72833">
              <w:rPr>
                <w:rFonts w:ascii="Times New Roman" w:eastAsia="Times New Roman" w:hAnsi="Times New Roman" w:cs="Times New Roman"/>
                <w:color w:val="222222"/>
                <w:shd w:val="clear" w:color="auto" w:fill="FFFFFF"/>
              </w:rPr>
              <w:t>form</w:t>
            </w:r>
            <w:proofErr w:type="spellEnd"/>
            <w:r w:rsidRPr="00F72833">
              <w:rPr>
                <w:rFonts w:ascii="Times New Roman" w:eastAsia="Times New Roman" w:hAnsi="Times New Roman" w:cs="Times New Roman"/>
                <w:color w:val="222222"/>
                <w:shd w:val="clear" w:color="auto" w:fill="FFFFFF"/>
              </w:rPr>
              <w:t xml:space="preserve"> practical </w:t>
            </w:r>
            <w:r w:rsidRPr="007C7E3C">
              <w:rPr>
                <w:rFonts w:ascii="Times New Roman" w:eastAsia="Times New Roman" w:hAnsi="Times New Roman" w:cs="Times New Roman"/>
                <w:color w:val="222222"/>
                <w:shd w:val="clear" w:color="auto" w:fill="FFFFFF"/>
              </w:rPr>
              <w:t>to specific. I am not sure that the examples illustrate these conclusions. It seems to me that later in the program students understood the complexity of the researcher role, but also understood how to better navigate that complexity, the steps that needed to be taken, and the potential societal benefits of research findings.</w:t>
            </w:r>
            <w:r w:rsidRPr="00F72833">
              <w:rPr>
                <w:rFonts w:ascii="Times New Roman" w:eastAsia="Times New Roman" w:hAnsi="Times New Roman" w:cs="Times New Roman"/>
                <w:color w:val="222222"/>
                <w:shd w:val="clear" w:color="auto" w:fill="FFFFFF"/>
              </w:rPr>
              <w:t xml:space="preserve"> These are my impressions from the two examples presented, speaking to the importance for the paper to provide a fuller explanation of the interpretative process.</w:t>
            </w:r>
            <w:r w:rsidRPr="00F72833">
              <w:rPr>
                <w:rFonts w:ascii="Times New Roman" w:eastAsia="Times New Roman" w:hAnsi="Times New Roman" w:cs="Times New Roman"/>
                <w:color w:val="222222"/>
              </w:rPr>
              <w:br/>
            </w:r>
          </w:p>
        </w:tc>
        <w:tc>
          <w:tcPr>
            <w:tcW w:w="3330" w:type="dxa"/>
          </w:tcPr>
          <w:p w14:paraId="3D0F4A60" w14:textId="77777777"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Added another pair of drawings. </w:t>
            </w:r>
          </w:p>
          <w:p w14:paraId="746A7187" w14:textId="716DE1B3" w:rsidR="007F05B5" w:rsidRDefault="00BD373B"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383-455</w:t>
            </w:r>
          </w:p>
          <w:p w14:paraId="2D8C116F" w14:textId="77777777" w:rsidR="007F05B5" w:rsidRDefault="007F05B5" w:rsidP="00F344EF">
            <w:pPr>
              <w:rPr>
                <w:rFonts w:ascii="Times New Roman" w:eastAsia="Times New Roman" w:hAnsi="Times New Roman" w:cs="Times New Roman"/>
                <w:color w:val="222222"/>
              </w:rPr>
            </w:pPr>
          </w:p>
          <w:p w14:paraId="59F41E0A" w14:textId="3E8F0C0A"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Integrated the results of our analysis of the narratives students wrote about the drawings with the drawings themselves.</w:t>
            </w:r>
          </w:p>
          <w:p w14:paraId="0DA94E86" w14:textId="66451150" w:rsidR="007F05B5" w:rsidRPr="00F72833" w:rsidRDefault="00F45938"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383-455</w:t>
            </w:r>
          </w:p>
        </w:tc>
      </w:tr>
      <w:tr w:rsidR="007F05B5" w:rsidRPr="00F72833" w14:paraId="0BC8C261" w14:textId="77777777" w:rsidTr="00E0146F">
        <w:tc>
          <w:tcPr>
            <w:tcW w:w="6025" w:type="dxa"/>
          </w:tcPr>
          <w:p w14:paraId="32CF45AD" w14:textId="45FA77F9"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t>10. With regard to the conclusions of the paper, I agree with the authors concerning the value of understanding students’ evolving perceptions of themselves as researchers and the potential of drawings to inform this process.  They speak of this as a powerful process. I think that statement requires more support. Powerful in what ways, how demonstrated in this study? It seems to me from the evidence provided that the drawings were a useful way to assess student’s perceptions and elicit their narratives about their process of change. The authors mention that they developed a checklist from the coding scheme. Again more detail needs to be provided to understand this process.</w:t>
            </w:r>
          </w:p>
        </w:tc>
        <w:tc>
          <w:tcPr>
            <w:tcW w:w="3330" w:type="dxa"/>
          </w:tcPr>
          <w:p w14:paraId="29FAC982" w14:textId="519011BC"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Added many more details about the analysis of the drawings.  Using a newly created rubric, we reanalyzed the drawings using a rubric designed specifically for images of being a researcher.</w:t>
            </w:r>
          </w:p>
          <w:p w14:paraId="1F052A4C" w14:textId="2650713E"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We expanded the analysis to include more categories. We dropped the idea of using body elements because it seemed more germane to focus on which elements actually relate </w:t>
            </w:r>
            <w:r>
              <w:rPr>
                <w:rFonts w:ascii="Times New Roman" w:eastAsia="Times New Roman" w:hAnsi="Times New Roman" w:cs="Times New Roman"/>
                <w:color w:val="222222"/>
              </w:rPr>
              <w:lastRenderedPageBreak/>
              <w:t>to the image of being a researcher.</w:t>
            </w:r>
          </w:p>
          <w:p w14:paraId="55267671" w14:textId="77777777" w:rsidR="007F05B5" w:rsidRDefault="007F05B5" w:rsidP="00F344EF">
            <w:pPr>
              <w:rPr>
                <w:rFonts w:ascii="Times New Roman" w:eastAsia="Times New Roman" w:hAnsi="Times New Roman" w:cs="Times New Roman"/>
                <w:color w:val="222222"/>
              </w:rPr>
            </w:pPr>
          </w:p>
          <w:p w14:paraId="19B0D820" w14:textId="6D13A988" w:rsidR="007F05B5" w:rsidRDefault="00F45938" w:rsidP="00F344EF">
            <w:pPr>
              <w:rPr>
                <w:rFonts w:ascii="Times New Roman" w:eastAsia="Times New Roman" w:hAnsi="Times New Roman" w:cs="Times New Roman"/>
                <w:color w:val="222222"/>
              </w:rPr>
            </w:pPr>
            <w:r>
              <w:rPr>
                <w:rFonts w:ascii="Times New Roman" w:eastAsia="Times New Roman" w:hAnsi="Times New Roman" w:cs="Times New Roman"/>
                <w:color w:val="222222"/>
              </w:rPr>
              <w:t>Creation of the scoring guide</w:t>
            </w:r>
          </w:p>
          <w:p w14:paraId="34CEC258" w14:textId="0CEA9C68" w:rsidR="007F05B5" w:rsidRDefault="00171F8E"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279-309</w:t>
            </w:r>
          </w:p>
          <w:p w14:paraId="270C55F7" w14:textId="77777777" w:rsidR="007F05B5" w:rsidRDefault="007F05B5" w:rsidP="00F344EF">
            <w:pPr>
              <w:rPr>
                <w:rFonts w:ascii="Times New Roman" w:eastAsia="Times New Roman" w:hAnsi="Times New Roman" w:cs="Times New Roman"/>
                <w:color w:val="222222"/>
              </w:rPr>
            </w:pPr>
          </w:p>
          <w:p w14:paraId="765F43DB" w14:textId="0C8185AE"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A</w:t>
            </w:r>
            <w:r w:rsidR="00F45938">
              <w:rPr>
                <w:rFonts w:ascii="Times New Roman" w:eastAsia="Times New Roman" w:hAnsi="Times New Roman" w:cs="Times New Roman"/>
                <w:color w:val="222222"/>
              </w:rPr>
              <w:t>nalysis of drawings using scoring guide</w:t>
            </w:r>
          </w:p>
          <w:p w14:paraId="1AF6DEA9" w14:textId="72130E0E" w:rsidR="007F05B5" w:rsidRPr="00F72833" w:rsidRDefault="00171F8E"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315-363</w:t>
            </w:r>
          </w:p>
        </w:tc>
      </w:tr>
      <w:tr w:rsidR="007F05B5" w:rsidRPr="00F72833" w14:paraId="685EDD8F" w14:textId="77777777" w:rsidTr="00E0146F">
        <w:tc>
          <w:tcPr>
            <w:tcW w:w="6025" w:type="dxa"/>
          </w:tcPr>
          <w:p w14:paraId="5E689CA8" w14:textId="7884F32B" w:rsidR="007F05B5" w:rsidRPr="00F72833" w:rsidRDefault="007F05B5" w:rsidP="00F344EF">
            <w:pPr>
              <w:rPr>
                <w:rFonts w:ascii="Times New Roman" w:eastAsia="Times New Roman" w:hAnsi="Times New Roman" w:cs="Times New Roman"/>
                <w:color w:val="222222"/>
                <w:shd w:val="clear" w:color="auto" w:fill="FFFFFF"/>
              </w:rPr>
            </w:pPr>
            <w:r w:rsidRPr="00F72833">
              <w:rPr>
                <w:rFonts w:ascii="Times New Roman" w:eastAsia="Times New Roman" w:hAnsi="Times New Roman" w:cs="Times New Roman"/>
                <w:color w:val="222222"/>
                <w:shd w:val="clear" w:color="auto" w:fill="FFFFFF"/>
              </w:rPr>
              <w:lastRenderedPageBreak/>
              <w:t>11. Also, I do not see how the body elements or the categories informed the interpretation, which seems to be based more on the narrative interpretation.  An analysis of the pre-post elements by themselves, for example, might yield different interpretations—less self gender-identification, fewer eyes and head, fewer smiles, no heart at post-test.</w:t>
            </w:r>
            <w:r w:rsidRPr="00F72833">
              <w:rPr>
                <w:rFonts w:ascii="Times New Roman" w:eastAsia="Times New Roman" w:hAnsi="Times New Roman" w:cs="Times New Roman"/>
                <w:color w:val="222222"/>
              </w:rPr>
              <w:br/>
            </w:r>
          </w:p>
        </w:tc>
        <w:tc>
          <w:tcPr>
            <w:tcW w:w="3330" w:type="dxa"/>
          </w:tcPr>
          <w:p w14:paraId="744A83D6" w14:textId="77777777"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See our note for Item 10 above. </w:t>
            </w:r>
          </w:p>
          <w:p w14:paraId="36573FCE" w14:textId="77777777" w:rsidR="007F05B5" w:rsidRDefault="007F05B5" w:rsidP="00F344EF">
            <w:pPr>
              <w:rPr>
                <w:rFonts w:ascii="Times New Roman" w:eastAsia="Times New Roman" w:hAnsi="Times New Roman" w:cs="Times New Roman"/>
                <w:color w:val="222222"/>
              </w:rPr>
            </w:pPr>
          </w:p>
          <w:p w14:paraId="5F054618" w14:textId="46B1EA3B" w:rsidR="007F05B5" w:rsidRPr="00F72833" w:rsidRDefault="007F05B5" w:rsidP="003F15E6">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We </w:t>
            </w:r>
            <w:r w:rsidR="003F15E6">
              <w:rPr>
                <w:rFonts w:ascii="Times New Roman" w:eastAsia="Times New Roman" w:hAnsi="Times New Roman" w:cs="Times New Roman"/>
                <w:color w:val="222222"/>
              </w:rPr>
              <w:t>re-evaluated the drawings and</w:t>
            </w:r>
            <w:r>
              <w:rPr>
                <w:rFonts w:ascii="Times New Roman" w:eastAsia="Times New Roman" w:hAnsi="Times New Roman" w:cs="Times New Roman"/>
                <w:color w:val="222222"/>
              </w:rPr>
              <w:t xml:space="preserve"> learned so much more.</w:t>
            </w:r>
          </w:p>
        </w:tc>
      </w:tr>
      <w:tr w:rsidR="007F05B5" w:rsidRPr="00F72833" w14:paraId="7C64EA7B" w14:textId="77777777" w:rsidTr="00E0146F">
        <w:tc>
          <w:tcPr>
            <w:tcW w:w="6025" w:type="dxa"/>
          </w:tcPr>
          <w:p w14:paraId="7E6C477B" w14:textId="77777777" w:rsidR="007F05B5" w:rsidRPr="00F72833" w:rsidRDefault="007F05B5" w:rsidP="00F344EF">
            <w:pPr>
              <w:rPr>
                <w:rFonts w:ascii="Times New Roman" w:eastAsia="Times New Roman" w:hAnsi="Times New Roman" w:cs="Times New Roman"/>
              </w:rPr>
            </w:pPr>
            <w:r w:rsidRPr="00F72833">
              <w:rPr>
                <w:rFonts w:ascii="Times New Roman" w:eastAsia="Times New Roman" w:hAnsi="Times New Roman" w:cs="Times New Roman"/>
                <w:color w:val="222222"/>
                <w:shd w:val="clear" w:color="auto" w:fill="FFFFFF"/>
              </w:rPr>
              <w:t>12. In sum, I found this to be a well-written and interesting study. However, the authors need to provide more detail in a number of areas to support their use of the measure and their interpretation. In the conclusions, they should also note the research limitations and the need for further research. For example, did students’ drawings and narratives relate to students’ later ease, progress, to success in moving through the research/dissertation process?</w:t>
            </w:r>
          </w:p>
          <w:p w14:paraId="1AFF3492" w14:textId="77777777" w:rsidR="007F05B5" w:rsidRPr="00F72833" w:rsidRDefault="007F05B5" w:rsidP="00F344EF">
            <w:pPr>
              <w:rPr>
                <w:rFonts w:ascii="Times New Roman" w:hAnsi="Times New Roman" w:cs="Times New Roman"/>
              </w:rPr>
            </w:pPr>
          </w:p>
          <w:p w14:paraId="40F5BE79" w14:textId="1CE2F48D" w:rsidR="007F05B5" w:rsidRPr="00F72833" w:rsidRDefault="007F05B5" w:rsidP="00F344EF">
            <w:pPr>
              <w:rPr>
                <w:rFonts w:ascii="Times New Roman" w:eastAsia="Times New Roman" w:hAnsi="Times New Roman" w:cs="Times New Roman"/>
                <w:color w:val="222222"/>
                <w:shd w:val="clear" w:color="auto" w:fill="FFFFFF"/>
              </w:rPr>
            </w:pPr>
          </w:p>
        </w:tc>
        <w:tc>
          <w:tcPr>
            <w:tcW w:w="3330" w:type="dxa"/>
          </w:tcPr>
          <w:p w14:paraId="1A0B4303" w14:textId="26966319"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Limitations</w:t>
            </w:r>
          </w:p>
          <w:p w14:paraId="5D330AAC" w14:textId="4BD6CF13" w:rsidR="007F05B5" w:rsidRDefault="00CF577A" w:rsidP="00F344EF">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Lines </w:t>
            </w:r>
            <w:r>
              <w:rPr>
                <w:rFonts w:ascii="Times New Roman" w:eastAsia="Times New Roman" w:hAnsi="Times New Roman" w:cs="Times New Roman"/>
                <w:color w:val="222222"/>
                <w:shd w:val="clear" w:color="auto" w:fill="FFFFFF"/>
              </w:rPr>
              <w:t>456-478</w:t>
            </w:r>
          </w:p>
          <w:p w14:paraId="05A6B835" w14:textId="77777777" w:rsidR="007F05B5" w:rsidRDefault="007F05B5" w:rsidP="00F344EF">
            <w:pPr>
              <w:rPr>
                <w:rFonts w:ascii="Times New Roman" w:eastAsia="Times New Roman" w:hAnsi="Times New Roman" w:cs="Times New Roman"/>
                <w:color w:val="222222"/>
              </w:rPr>
            </w:pPr>
          </w:p>
          <w:p w14:paraId="6A8220B5" w14:textId="7E3CF00E" w:rsidR="007F05B5" w:rsidRDefault="007F05B5" w:rsidP="00F344EF">
            <w:pPr>
              <w:rPr>
                <w:rFonts w:ascii="Times New Roman" w:eastAsia="Times New Roman" w:hAnsi="Times New Roman" w:cs="Times New Roman"/>
                <w:color w:val="222222"/>
              </w:rPr>
            </w:pPr>
            <w:r>
              <w:rPr>
                <w:rFonts w:ascii="Times New Roman" w:eastAsia="Times New Roman" w:hAnsi="Times New Roman" w:cs="Times New Roman"/>
                <w:color w:val="222222"/>
              </w:rPr>
              <w:t>Recommendations for future research and practice</w:t>
            </w:r>
          </w:p>
          <w:p w14:paraId="3EDB414D" w14:textId="32BA2889" w:rsidR="007F05B5" w:rsidRPr="00F72833" w:rsidRDefault="00CF577A" w:rsidP="00F344EF">
            <w:pPr>
              <w:rPr>
                <w:rFonts w:ascii="Times New Roman" w:eastAsia="Times New Roman" w:hAnsi="Times New Roman" w:cs="Times New Roman"/>
                <w:color w:val="222222"/>
              </w:rPr>
            </w:pPr>
            <w:r>
              <w:rPr>
                <w:rFonts w:ascii="Times New Roman" w:eastAsia="Times New Roman" w:hAnsi="Times New Roman" w:cs="Times New Roman"/>
                <w:color w:val="222222"/>
              </w:rPr>
              <w:t>Lines  533-568</w:t>
            </w:r>
          </w:p>
        </w:tc>
      </w:tr>
    </w:tbl>
    <w:p w14:paraId="3BFBE4E2" w14:textId="720C72B0" w:rsidR="00063D0C" w:rsidRPr="00F72833" w:rsidRDefault="00063D0C" w:rsidP="009719A3">
      <w:pPr>
        <w:rPr>
          <w:rFonts w:ascii="Times New Roman" w:eastAsia="Times New Roman" w:hAnsi="Times New Roman" w:cs="Times New Roman"/>
        </w:rPr>
      </w:pPr>
      <w:r w:rsidRPr="00F72833">
        <w:rPr>
          <w:rFonts w:ascii="Times New Roman" w:eastAsia="Times New Roman" w:hAnsi="Times New Roman" w:cs="Times New Roman"/>
          <w:color w:val="222222"/>
        </w:rPr>
        <w:br/>
      </w:r>
    </w:p>
    <w:p w14:paraId="25E36A2D" w14:textId="77777777" w:rsidR="001F369F" w:rsidRPr="00F72833" w:rsidRDefault="001F369F">
      <w:pPr>
        <w:rPr>
          <w:rFonts w:ascii="Times New Roman" w:hAnsi="Times New Roman" w:cs="Times New Roman"/>
        </w:rPr>
      </w:pPr>
    </w:p>
    <w:sectPr w:rsidR="001F369F" w:rsidRPr="00F72833" w:rsidSect="007F0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368"/>
    <w:multiLevelType w:val="hybridMultilevel"/>
    <w:tmpl w:val="BC7C5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E13CF"/>
    <w:multiLevelType w:val="hybridMultilevel"/>
    <w:tmpl w:val="371CA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B4A21"/>
    <w:multiLevelType w:val="hybridMultilevel"/>
    <w:tmpl w:val="1A84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76074"/>
    <w:multiLevelType w:val="hybridMultilevel"/>
    <w:tmpl w:val="1D9A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C2A76"/>
    <w:multiLevelType w:val="hybridMultilevel"/>
    <w:tmpl w:val="A754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B04FEA"/>
    <w:multiLevelType w:val="hybridMultilevel"/>
    <w:tmpl w:val="0B9EF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724002"/>
    <w:multiLevelType w:val="hybridMultilevel"/>
    <w:tmpl w:val="D1649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5D560F"/>
    <w:multiLevelType w:val="hybridMultilevel"/>
    <w:tmpl w:val="69D8D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6C0347"/>
    <w:multiLevelType w:val="hybridMultilevel"/>
    <w:tmpl w:val="E862C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9631FF"/>
    <w:multiLevelType w:val="hybridMultilevel"/>
    <w:tmpl w:val="7B88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9"/>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0C"/>
    <w:rsid w:val="00011D86"/>
    <w:rsid w:val="00026CC0"/>
    <w:rsid w:val="00063D0C"/>
    <w:rsid w:val="000D7571"/>
    <w:rsid w:val="000E182A"/>
    <w:rsid w:val="000F46A4"/>
    <w:rsid w:val="00117B02"/>
    <w:rsid w:val="00121276"/>
    <w:rsid w:val="00165643"/>
    <w:rsid w:val="00171F8E"/>
    <w:rsid w:val="001D600B"/>
    <w:rsid w:val="001F369F"/>
    <w:rsid w:val="00287E8B"/>
    <w:rsid w:val="00292899"/>
    <w:rsid w:val="002B3B3C"/>
    <w:rsid w:val="002C2B4F"/>
    <w:rsid w:val="00302482"/>
    <w:rsid w:val="00333CE2"/>
    <w:rsid w:val="003B522F"/>
    <w:rsid w:val="003B6637"/>
    <w:rsid w:val="003F15E6"/>
    <w:rsid w:val="00477FFD"/>
    <w:rsid w:val="004A245E"/>
    <w:rsid w:val="004C5D1E"/>
    <w:rsid w:val="005038BF"/>
    <w:rsid w:val="005954C2"/>
    <w:rsid w:val="005D3759"/>
    <w:rsid w:val="005F4E31"/>
    <w:rsid w:val="0062566D"/>
    <w:rsid w:val="006335DC"/>
    <w:rsid w:val="00641388"/>
    <w:rsid w:val="00665CC0"/>
    <w:rsid w:val="00685781"/>
    <w:rsid w:val="006D4B45"/>
    <w:rsid w:val="007102F6"/>
    <w:rsid w:val="00713509"/>
    <w:rsid w:val="007968E1"/>
    <w:rsid w:val="007C7E3C"/>
    <w:rsid w:val="007F05B5"/>
    <w:rsid w:val="00815D19"/>
    <w:rsid w:val="00823EEA"/>
    <w:rsid w:val="008301D3"/>
    <w:rsid w:val="00882573"/>
    <w:rsid w:val="008A2407"/>
    <w:rsid w:val="008D57E3"/>
    <w:rsid w:val="00964F72"/>
    <w:rsid w:val="009719A3"/>
    <w:rsid w:val="009B4ED6"/>
    <w:rsid w:val="00A04221"/>
    <w:rsid w:val="00AC6642"/>
    <w:rsid w:val="00AD6182"/>
    <w:rsid w:val="00AE1F19"/>
    <w:rsid w:val="00B40B4B"/>
    <w:rsid w:val="00B65DF9"/>
    <w:rsid w:val="00B84D9B"/>
    <w:rsid w:val="00BD373B"/>
    <w:rsid w:val="00BD4072"/>
    <w:rsid w:val="00C36313"/>
    <w:rsid w:val="00CB3ABA"/>
    <w:rsid w:val="00CE324B"/>
    <w:rsid w:val="00CF577A"/>
    <w:rsid w:val="00D16CC0"/>
    <w:rsid w:val="00D656DF"/>
    <w:rsid w:val="00D758F7"/>
    <w:rsid w:val="00D969DF"/>
    <w:rsid w:val="00DF08ED"/>
    <w:rsid w:val="00E0146F"/>
    <w:rsid w:val="00E26BC3"/>
    <w:rsid w:val="00E671BF"/>
    <w:rsid w:val="00E70291"/>
    <w:rsid w:val="00EC7A32"/>
    <w:rsid w:val="00F344EF"/>
    <w:rsid w:val="00F45938"/>
    <w:rsid w:val="00F72833"/>
    <w:rsid w:val="00F9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6260"/>
  <w15:chartTrackingRefBased/>
  <w15:docId w15:val="{59DC8481-54F6-624E-A1F1-CE67677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833"/>
    <w:pPr>
      <w:ind w:left="720"/>
      <w:contextualSpacing/>
    </w:pPr>
  </w:style>
  <w:style w:type="paragraph" w:styleId="BalloonText">
    <w:name w:val="Balloon Text"/>
    <w:basedOn w:val="Normal"/>
    <w:link w:val="BalloonTextChar"/>
    <w:uiPriority w:val="99"/>
    <w:semiHidden/>
    <w:unhideWhenUsed/>
    <w:rsid w:val="001F3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69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78433">
      <w:bodyDiv w:val="1"/>
      <w:marLeft w:val="0"/>
      <w:marRight w:val="0"/>
      <w:marTop w:val="0"/>
      <w:marBottom w:val="0"/>
      <w:divBdr>
        <w:top w:val="none" w:sz="0" w:space="0" w:color="auto"/>
        <w:left w:val="none" w:sz="0" w:space="0" w:color="auto"/>
        <w:bottom w:val="none" w:sz="0" w:space="0" w:color="auto"/>
        <w:right w:val="none" w:sz="0" w:space="0" w:color="auto"/>
      </w:divBdr>
    </w:div>
    <w:div w:id="12923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067A-7C96-47CC-BC76-73C92D99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Dannelle Stevens</dc:creator>
  <cp:keywords/>
  <dc:description/>
  <cp:lastModifiedBy>Reviewer</cp:lastModifiedBy>
  <cp:revision>3</cp:revision>
  <cp:lastPrinted>2019-06-07T16:44:00Z</cp:lastPrinted>
  <dcterms:created xsi:type="dcterms:W3CDTF">2019-11-11T02:54:00Z</dcterms:created>
  <dcterms:modified xsi:type="dcterms:W3CDTF">2019-11-23T19:15:00Z</dcterms:modified>
</cp:coreProperties>
</file>