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180" w:rsidRDefault="00F568AC">
      <w:pPr>
        <w:rPr>
          <w:rFonts w:ascii="Times New Roman" w:hAnsi="Times New Roman" w:cs="Times New Roman"/>
          <w:sz w:val="24"/>
          <w:szCs w:val="24"/>
        </w:rPr>
      </w:pPr>
      <w:r>
        <w:rPr>
          <w:rFonts w:ascii="Times New Roman" w:hAnsi="Times New Roman" w:cs="Times New Roman"/>
          <w:sz w:val="24"/>
          <w:szCs w:val="24"/>
        </w:rPr>
        <w:t>Dear Alan,</w:t>
      </w:r>
    </w:p>
    <w:p w:rsidR="00783FCB" w:rsidRDefault="00F568AC">
      <w:pPr>
        <w:rPr>
          <w:rFonts w:ascii="Times New Roman" w:hAnsi="Times New Roman" w:cs="Times New Roman"/>
          <w:sz w:val="24"/>
          <w:szCs w:val="24"/>
        </w:rPr>
      </w:pPr>
      <w:r>
        <w:rPr>
          <w:rFonts w:ascii="Times New Roman" w:hAnsi="Times New Roman" w:cs="Times New Roman"/>
          <w:sz w:val="24"/>
          <w:szCs w:val="24"/>
        </w:rPr>
        <w:t>Jim and I have made the suggested revisions to the manuscript.  A table of comments/suggestions and re</w:t>
      </w:r>
      <w:r w:rsidR="00783FCB">
        <w:rPr>
          <w:rFonts w:ascii="Times New Roman" w:hAnsi="Times New Roman" w:cs="Times New Roman"/>
          <w:sz w:val="24"/>
          <w:szCs w:val="24"/>
        </w:rPr>
        <w:t xml:space="preserve">visions has been provided below to aid your review of the revised manuscript.  The page and line numbers are </w:t>
      </w:r>
      <w:r w:rsidR="00CD1094">
        <w:rPr>
          <w:rFonts w:ascii="Times New Roman" w:hAnsi="Times New Roman" w:cs="Times New Roman"/>
          <w:sz w:val="24"/>
          <w:szCs w:val="24"/>
        </w:rPr>
        <w:t>exact</w:t>
      </w:r>
      <w:r w:rsidR="00783FCB">
        <w:rPr>
          <w:rFonts w:ascii="Times New Roman" w:hAnsi="Times New Roman" w:cs="Times New Roman"/>
          <w:sz w:val="24"/>
          <w:szCs w:val="24"/>
        </w:rPr>
        <w:t xml:space="preserve"> because we have deleted the reviewers’ queries and comments.  </w:t>
      </w:r>
      <w:r w:rsidR="00CD1094">
        <w:rPr>
          <w:rFonts w:ascii="Times New Roman" w:hAnsi="Times New Roman" w:cs="Times New Roman"/>
          <w:sz w:val="24"/>
          <w:szCs w:val="24"/>
        </w:rPr>
        <w:t>Thus</w:t>
      </w:r>
      <w:r w:rsidR="00783FCB">
        <w:rPr>
          <w:rFonts w:ascii="Times New Roman" w:hAnsi="Times New Roman" w:cs="Times New Roman"/>
          <w:sz w:val="24"/>
          <w:szCs w:val="24"/>
        </w:rPr>
        <w:t xml:space="preserve">, this table should help to guide you as you conduct your review.  </w:t>
      </w:r>
    </w:p>
    <w:p w:rsidR="00783FCB" w:rsidRDefault="00783FCB">
      <w:pPr>
        <w:rPr>
          <w:rFonts w:ascii="Times New Roman" w:hAnsi="Times New Roman" w:cs="Times New Roman"/>
          <w:sz w:val="24"/>
          <w:szCs w:val="24"/>
        </w:rPr>
      </w:pPr>
      <w:r>
        <w:rPr>
          <w:rFonts w:ascii="Times New Roman" w:hAnsi="Times New Roman" w:cs="Times New Roman"/>
          <w:sz w:val="24"/>
          <w:szCs w:val="24"/>
        </w:rPr>
        <w:t xml:space="preserve">Thank you for your time and help with this manuscript, we appreciate that very much.  </w:t>
      </w:r>
    </w:p>
    <w:p w:rsidR="00783FCB" w:rsidRDefault="00783FCB">
      <w:pPr>
        <w:rPr>
          <w:rFonts w:ascii="Times New Roman" w:hAnsi="Times New Roman" w:cs="Times New Roman"/>
          <w:sz w:val="24"/>
          <w:szCs w:val="24"/>
        </w:rPr>
      </w:pPr>
      <w:r>
        <w:rPr>
          <w:rFonts w:ascii="Times New Roman" w:hAnsi="Times New Roman" w:cs="Times New Roman"/>
          <w:sz w:val="24"/>
          <w:szCs w:val="24"/>
        </w:rPr>
        <w:t>Sincerely,</w:t>
      </w:r>
    </w:p>
    <w:p w:rsidR="00F568AC" w:rsidRDefault="00783FCB">
      <w:pPr>
        <w:rPr>
          <w:rFonts w:ascii="Times New Roman" w:hAnsi="Times New Roman" w:cs="Times New Roman"/>
          <w:sz w:val="24"/>
          <w:szCs w:val="24"/>
        </w:rPr>
      </w:pPr>
      <w:r>
        <w:rPr>
          <w:rFonts w:ascii="Times New Roman" w:hAnsi="Times New Roman" w:cs="Times New Roman"/>
          <w:sz w:val="24"/>
          <w:szCs w:val="24"/>
        </w:rPr>
        <w:t xml:space="preserve">Ray and Jim  </w:t>
      </w:r>
      <w:r w:rsidR="00F568AC">
        <w:rPr>
          <w:rFonts w:ascii="Times New Roman" w:hAnsi="Times New Roman" w:cs="Times New Roman"/>
          <w:sz w:val="24"/>
          <w:szCs w:val="24"/>
        </w:rPr>
        <w:t xml:space="preserve">  </w:t>
      </w:r>
    </w:p>
    <w:p w:rsidR="00F568AC" w:rsidRDefault="00F568AC">
      <w:pPr>
        <w:rPr>
          <w:rFonts w:ascii="Times New Roman" w:hAnsi="Times New Roman" w:cs="Times New Roman"/>
          <w:sz w:val="24"/>
          <w:szCs w:val="24"/>
        </w:rPr>
      </w:pPr>
    </w:p>
    <w:p w:rsidR="00F568AC" w:rsidRDefault="00783FCB">
      <w:pPr>
        <w:rPr>
          <w:rFonts w:ascii="Times New Roman" w:hAnsi="Times New Roman" w:cs="Times New Roman"/>
          <w:sz w:val="24"/>
          <w:szCs w:val="24"/>
        </w:rPr>
      </w:pPr>
      <w:r>
        <w:rPr>
          <w:rFonts w:ascii="Times New Roman" w:hAnsi="Times New Roman" w:cs="Times New Roman"/>
          <w:sz w:val="24"/>
          <w:szCs w:val="24"/>
        </w:rPr>
        <w:t>98-532-3 RV (Reviewers Comments)</w:t>
      </w:r>
    </w:p>
    <w:tbl>
      <w:tblPr>
        <w:tblStyle w:val="TableGrid"/>
        <w:tblW w:w="0" w:type="auto"/>
        <w:tblLook w:val="04A0" w:firstRow="1" w:lastRow="0" w:firstColumn="1" w:lastColumn="0" w:noHBand="0" w:noVBand="1"/>
      </w:tblPr>
      <w:tblGrid>
        <w:gridCol w:w="1795"/>
        <w:gridCol w:w="4230"/>
        <w:gridCol w:w="6925"/>
      </w:tblGrid>
      <w:tr w:rsidR="00F568AC" w:rsidTr="008F2B17">
        <w:tc>
          <w:tcPr>
            <w:tcW w:w="1795" w:type="dxa"/>
          </w:tcPr>
          <w:p w:rsidR="00F568AC" w:rsidRDefault="00C127FE" w:rsidP="00CD1094">
            <w:pPr>
              <w:rPr>
                <w:rFonts w:ascii="Times New Roman" w:hAnsi="Times New Roman" w:cs="Times New Roman"/>
                <w:sz w:val="24"/>
                <w:szCs w:val="24"/>
              </w:rPr>
            </w:pPr>
            <w:r w:rsidRPr="00C127FE">
              <w:rPr>
                <w:rFonts w:ascii="Times New Roman" w:hAnsi="Times New Roman" w:cs="Times New Roman"/>
                <w:sz w:val="24"/>
                <w:szCs w:val="24"/>
                <w:highlight w:val="yellow"/>
              </w:rPr>
              <w:t>Revised</w:t>
            </w:r>
            <w:r>
              <w:rPr>
                <w:rFonts w:ascii="Times New Roman" w:hAnsi="Times New Roman" w:cs="Times New Roman"/>
                <w:sz w:val="24"/>
                <w:szCs w:val="24"/>
              </w:rPr>
              <w:t xml:space="preserve"> </w:t>
            </w:r>
            <w:r w:rsidR="00F568AC">
              <w:rPr>
                <w:rFonts w:ascii="Times New Roman" w:hAnsi="Times New Roman" w:cs="Times New Roman"/>
                <w:sz w:val="24"/>
                <w:szCs w:val="24"/>
              </w:rPr>
              <w:t>Page</w:t>
            </w:r>
            <w:r w:rsidR="00C37377">
              <w:rPr>
                <w:rFonts w:ascii="Times New Roman" w:hAnsi="Times New Roman" w:cs="Times New Roman"/>
                <w:sz w:val="24"/>
                <w:szCs w:val="24"/>
              </w:rPr>
              <w:t>/Line</w:t>
            </w:r>
          </w:p>
        </w:tc>
        <w:tc>
          <w:tcPr>
            <w:tcW w:w="4230" w:type="dxa"/>
          </w:tcPr>
          <w:p w:rsidR="00F568AC" w:rsidRDefault="00F568AC" w:rsidP="00F568AC">
            <w:pPr>
              <w:rPr>
                <w:rFonts w:ascii="Times New Roman" w:hAnsi="Times New Roman" w:cs="Times New Roman"/>
                <w:sz w:val="24"/>
                <w:szCs w:val="24"/>
              </w:rPr>
            </w:pPr>
            <w:r>
              <w:rPr>
                <w:rFonts w:ascii="Times New Roman" w:hAnsi="Times New Roman" w:cs="Times New Roman"/>
                <w:sz w:val="24"/>
                <w:szCs w:val="24"/>
              </w:rPr>
              <w:t>Reviewers’ Comments/Suggestions</w:t>
            </w:r>
          </w:p>
        </w:tc>
        <w:tc>
          <w:tcPr>
            <w:tcW w:w="6925" w:type="dxa"/>
          </w:tcPr>
          <w:p w:rsidR="00F568AC" w:rsidRDefault="00F568AC">
            <w:pPr>
              <w:rPr>
                <w:rFonts w:ascii="Times New Roman" w:hAnsi="Times New Roman" w:cs="Times New Roman"/>
                <w:sz w:val="24"/>
                <w:szCs w:val="24"/>
              </w:rPr>
            </w:pPr>
            <w:r>
              <w:rPr>
                <w:rFonts w:ascii="Times New Roman" w:hAnsi="Times New Roman" w:cs="Times New Roman"/>
                <w:sz w:val="24"/>
                <w:szCs w:val="24"/>
              </w:rPr>
              <w:t>Revision</w:t>
            </w:r>
            <w:r w:rsidR="008F2B17">
              <w:rPr>
                <w:rFonts w:ascii="Times New Roman" w:hAnsi="Times New Roman" w:cs="Times New Roman"/>
                <w:sz w:val="24"/>
                <w:szCs w:val="24"/>
              </w:rPr>
              <w:t>/Response</w:t>
            </w:r>
            <w:r>
              <w:rPr>
                <w:rFonts w:ascii="Times New Roman" w:hAnsi="Times New Roman" w:cs="Times New Roman"/>
                <w:sz w:val="24"/>
                <w:szCs w:val="24"/>
              </w:rPr>
              <w:t xml:space="preserve"> </w:t>
            </w:r>
          </w:p>
        </w:tc>
      </w:tr>
      <w:tr w:rsidR="00F568AC" w:rsidTr="008F2B17">
        <w:tc>
          <w:tcPr>
            <w:tcW w:w="1795" w:type="dxa"/>
          </w:tcPr>
          <w:p w:rsidR="00F568AC" w:rsidRDefault="00C37377" w:rsidP="00C37377">
            <w:pPr>
              <w:rPr>
                <w:rFonts w:ascii="Times New Roman" w:hAnsi="Times New Roman" w:cs="Times New Roman"/>
                <w:sz w:val="24"/>
                <w:szCs w:val="24"/>
              </w:rPr>
            </w:pPr>
            <w:r>
              <w:rPr>
                <w:rFonts w:ascii="Times New Roman" w:hAnsi="Times New Roman" w:cs="Times New Roman"/>
                <w:sz w:val="24"/>
                <w:szCs w:val="24"/>
              </w:rPr>
              <w:t>5</w:t>
            </w:r>
            <w:r w:rsidR="003705B6">
              <w:rPr>
                <w:rFonts w:ascii="Times New Roman" w:hAnsi="Times New Roman" w:cs="Times New Roman"/>
                <w:sz w:val="24"/>
                <w:szCs w:val="24"/>
              </w:rPr>
              <w:t>, line 4</w:t>
            </w:r>
          </w:p>
        </w:tc>
        <w:tc>
          <w:tcPr>
            <w:tcW w:w="4230" w:type="dxa"/>
          </w:tcPr>
          <w:p w:rsidR="00F568AC" w:rsidRPr="008F2B17" w:rsidRDefault="00C37377">
            <w:pPr>
              <w:rPr>
                <w:rFonts w:cs="Arial"/>
                <w:sz w:val="24"/>
                <w:szCs w:val="24"/>
              </w:rPr>
            </w:pPr>
            <w:r w:rsidRPr="008F2B17">
              <w:rPr>
                <w:rFonts w:cs="Arial"/>
                <w:sz w:val="24"/>
                <w:szCs w:val="24"/>
              </w:rPr>
              <w:t>afterword</w:t>
            </w:r>
          </w:p>
        </w:tc>
        <w:tc>
          <w:tcPr>
            <w:tcW w:w="6925" w:type="dxa"/>
          </w:tcPr>
          <w:p w:rsidR="00F568AC" w:rsidRDefault="00C37377">
            <w:pPr>
              <w:rPr>
                <w:rFonts w:ascii="Times New Roman" w:hAnsi="Times New Roman" w:cs="Times New Roman"/>
                <w:sz w:val="24"/>
                <w:szCs w:val="24"/>
              </w:rPr>
            </w:pPr>
            <w:r>
              <w:rPr>
                <w:rFonts w:ascii="Times New Roman" w:hAnsi="Times New Roman" w:cs="Times New Roman"/>
                <w:sz w:val="24"/>
                <w:szCs w:val="24"/>
              </w:rPr>
              <w:t>Revised to “afterward.”</w:t>
            </w:r>
          </w:p>
        </w:tc>
      </w:tr>
      <w:tr w:rsidR="00F568AC" w:rsidTr="008F2B17">
        <w:tc>
          <w:tcPr>
            <w:tcW w:w="1795" w:type="dxa"/>
          </w:tcPr>
          <w:p w:rsidR="00F568AC" w:rsidRDefault="00C37377" w:rsidP="003705B6">
            <w:pPr>
              <w:rPr>
                <w:rFonts w:ascii="Times New Roman" w:hAnsi="Times New Roman" w:cs="Times New Roman"/>
                <w:sz w:val="24"/>
                <w:szCs w:val="24"/>
              </w:rPr>
            </w:pPr>
            <w:r>
              <w:rPr>
                <w:rFonts w:ascii="Times New Roman" w:hAnsi="Times New Roman" w:cs="Times New Roman"/>
                <w:sz w:val="24"/>
                <w:szCs w:val="24"/>
              </w:rPr>
              <w:t>6, line 2</w:t>
            </w:r>
            <w:r w:rsidR="003705B6">
              <w:rPr>
                <w:rFonts w:ascii="Times New Roman" w:hAnsi="Times New Roman" w:cs="Times New Roman"/>
                <w:sz w:val="24"/>
                <w:szCs w:val="24"/>
              </w:rPr>
              <w:t>1</w:t>
            </w:r>
          </w:p>
        </w:tc>
        <w:tc>
          <w:tcPr>
            <w:tcW w:w="4230" w:type="dxa"/>
          </w:tcPr>
          <w:p w:rsidR="00F568AC" w:rsidRPr="008F2B17" w:rsidRDefault="00C37377">
            <w:pPr>
              <w:rPr>
                <w:rFonts w:cs="Arial"/>
                <w:sz w:val="24"/>
                <w:szCs w:val="24"/>
              </w:rPr>
            </w:pPr>
            <w:r w:rsidRPr="008F2B17">
              <w:rPr>
                <w:rFonts w:cs="Arial"/>
                <w:sz w:val="24"/>
                <w:szCs w:val="24"/>
              </w:rPr>
              <w:t>Be careful with overuse of acronyms; this one doesn’t seem to be necessary</w:t>
            </w:r>
            <w:r w:rsidR="008F2B17" w:rsidRPr="008F2B17">
              <w:rPr>
                <w:rFonts w:cs="Arial"/>
                <w:sz w:val="24"/>
                <w:szCs w:val="24"/>
              </w:rPr>
              <w:t>.</w:t>
            </w:r>
            <w:r w:rsidRPr="008F2B17">
              <w:rPr>
                <w:rFonts w:cs="Arial"/>
                <w:sz w:val="24"/>
                <w:szCs w:val="24"/>
              </w:rPr>
              <w:t xml:space="preserve"> </w:t>
            </w:r>
          </w:p>
        </w:tc>
        <w:tc>
          <w:tcPr>
            <w:tcW w:w="6925" w:type="dxa"/>
          </w:tcPr>
          <w:p w:rsidR="00F568AC" w:rsidRDefault="008F2B17">
            <w:pPr>
              <w:rPr>
                <w:rFonts w:ascii="Times New Roman" w:hAnsi="Times New Roman" w:cs="Times New Roman"/>
                <w:sz w:val="24"/>
                <w:szCs w:val="24"/>
              </w:rPr>
            </w:pPr>
            <w:r>
              <w:rPr>
                <w:rFonts w:ascii="Times New Roman" w:hAnsi="Times New Roman" w:cs="Times New Roman"/>
                <w:sz w:val="24"/>
                <w:szCs w:val="24"/>
              </w:rPr>
              <w:t>We deleted the acronym.</w:t>
            </w:r>
          </w:p>
        </w:tc>
      </w:tr>
      <w:tr w:rsidR="00F568AC" w:rsidTr="008F2B17">
        <w:tc>
          <w:tcPr>
            <w:tcW w:w="1795" w:type="dxa"/>
          </w:tcPr>
          <w:p w:rsidR="00F568AC" w:rsidRDefault="008F2B17" w:rsidP="003705B6">
            <w:pPr>
              <w:rPr>
                <w:rFonts w:ascii="Times New Roman" w:hAnsi="Times New Roman" w:cs="Times New Roman"/>
                <w:sz w:val="24"/>
                <w:szCs w:val="24"/>
              </w:rPr>
            </w:pPr>
            <w:r>
              <w:rPr>
                <w:rFonts w:ascii="Times New Roman" w:hAnsi="Times New Roman" w:cs="Times New Roman"/>
                <w:sz w:val="24"/>
                <w:szCs w:val="24"/>
              </w:rPr>
              <w:t xml:space="preserve">7, lines </w:t>
            </w:r>
            <w:r w:rsidR="003705B6">
              <w:rPr>
                <w:rFonts w:ascii="Times New Roman" w:hAnsi="Times New Roman" w:cs="Times New Roman"/>
                <w:sz w:val="24"/>
                <w:szCs w:val="24"/>
              </w:rPr>
              <w:t>2-5</w:t>
            </w:r>
          </w:p>
        </w:tc>
        <w:tc>
          <w:tcPr>
            <w:tcW w:w="4230" w:type="dxa"/>
          </w:tcPr>
          <w:p w:rsidR="00F568AC" w:rsidRPr="008F2B17" w:rsidRDefault="008F2B17">
            <w:pPr>
              <w:rPr>
                <w:rFonts w:cs="Arial"/>
                <w:sz w:val="24"/>
                <w:szCs w:val="24"/>
              </w:rPr>
            </w:pPr>
            <w:r w:rsidRPr="008F2B17">
              <w:rPr>
                <w:rFonts w:cs="Arial"/>
                <w:sz w:val="24"/>
                <w:szCs w:val="24"/>
              </w:rPr>
              <w:t xml:space="preserve">Confusing; suggest rewording.  </w:t>
            </w:r>
          </w:p>
        </w:tc>
        <w:tc>
          <w:tcPr>
            <w:tcW w:w="6925" w:type="dxa"/>
          </w:tcPr>
          <w:p w:rsidR="00F568AC" w:rsidRDefault="008F2B17">
            <w:pPr>
              <w:rPr>
                <w:rFonts w:ascii="Times New Roman" w:hAnsi="Times New Roman" w:cs="Times New Roman"/>
                <w:sz w:val="24"/>
                <w:szCs w:val="24"/>
              </w:rPr>
            </w:pPr>
            <w:r>
              <w:rPr>
                <w:rFonts w:ascii="Times New Roman" w:hAnsi="Times New Roman" w:cs="Times New Roman"/>
                <w:sz w:val="24"/>
                <w:szCs w:val="24"/>
              </w:rPr>
              <w:t xml:space="preserve">Revised to say, “Shulman (2005) suggested </w:t>
            </w:r>
            <w:r w:rsidRPr="00772B15">
              <w:rPr>
                <w:rFonts w:ascii="Times New Roman" w:hAnsi="Times New Roman" w:cs="Times New Roman"/>
                <w:sz w:val="24"/>
                <w:szCs w:val="24"/>
              </w:rPr>
              <w:t xml:space="preserve">signature pedagogies were disciplinary approaches such </w:t>
            </w:r>
            <w:r w:rsidR="00783FCB">
              <w:rPr>
                <w:rFonts w:ascii="Times New Roman" w:hAnsi="Times New Roman" w:cs="Times New Roman"/>
                <w:sz w:val="24"/>
                <w:szCs w:val="24"/>
              </w:rPr>
              <w:t xml:space="preserve">as </w:t>
            </w:r>
            <w:r>
              <w:rPr>
                <w:rFonts w:ascii="Times New Roman" w:hAnsi="Times New Roman" w:cs="Times New Roman"/>
                <w:sz w:val="24"/>
                <w:szCs w:val="24"/>
              </w:rPr>
              <w:t xml:space="preserve">cases in law or rounds in medicine, </w:t>
            </w:r>
            <w:r w:rsidRPr="00772B15">
              <w:rPr>
                <w:rFonts w:ascii="Times New Roman" w:hAnsi="Times New Roman" w:cs="Times New Roman"/>
                <w:sz w:val="24"/>
                <w:szCs w:val="24"/>
              </w:rPr>
              <w:t>which were then directly applicable in professional practice</w:t>
            </w:r>
            <w:r>
              <w:rPr>
                <w:rFonts w:ascii="Times New Roman" w:hAnsi="Times New Roman" w:cs="Times New Roman"/>
                <w:sz w:val="24"/>
                <w:szCs w:val="24"/>
              </w:rPr>
              <w:t xml:space="preserve">.  In the current context, </w:t>
            </w:r>
            <w:r w:rsidRPr="00772B15">
              <w:rPr>
                <w:rFonts w:ascii="Times New Roman" w:hAnsi="Times New Roman" w:cs="Times New Roman"/>
                <w:sz w:val="24"/>
                <w:szCs w:val="24"/>
              </w:rPr>
              <w:t>action research, LSCs, and so on used in doctoral programs</w:t>
            </w:r>
            <w:r>
              <w:rPr>
                <w:rFonts w:ascii="Times New Roman" w:hAnsi="Times New Roman" w:cs="Times New Roman"/>
                <w:sz w:val="24"/>
                <w:szCs w:val="24"/>
              </w:rPr>
              <w:t xml:space="preserve"> were appropriate for use in workplace</w:t>
            </w:r>
            <w:r w:rsidRPr="00772B15">
              <w:rPr>
                <w:rFonts w:ascii="Times New Roman" w:hAnsi="Times New Roman" w:cs="Times New Roman"/>
                <w:sz w:val="24"/>
                <w:szCs w:val="24"/>
              </w:rPr>
              <w:t xml:space="preserve"> situations after doctoral study</w:t>
            </w:r>
            <w:r>
              <w:rPr>
                <w:rFonts w:ascii="Times New Roman" w:hAnsi="Times New Roman" w:cs="Times New Roman"/>
                <w:sz w:val="24"/>
                <w:szCs w:val="24"/>
              </w:rPr>
              <w:t>.”</w:t>
            </w:r>
          </w:p>
        </w:tc>
      </w:tr>
      <w:tr w:rsidR="00F568AC" w:rsidTr="008F2B17">
        <w:tc>
          <w:tcPr>
            <w:tcW w:w="1795" w:type="dxa"/>
          </w:tcPr>
          <w:p w:rsidR="00F568AC" w:rsidRDefault="0036286D" w:rsidP="004E435F">
            <w:pPr>
              <w:rPr>
                <w:rFonts w:ascii="Times New Roman" w:hAnsi="Times New Roman" w:cs="Times New Roman"/>
                <w:sz w:val="24"/>
                <w:szCs w:val="24"/>
              </w:rPr>
            </w:pPr>
            <w:r>
              <w:rPr>
                <w:rFonts w:ascii="Times New Roman" w:hAnsi="Times New Roman" w:cs="Times New Roman"/>
                <w:sz w:val="24"/>
                <w:szCs w:val="24"/>
              </w:rPr>
              <w:t>7, line 8</w:t>
            </w:r>
          </w:p>
        </w:tc>
        <w:tc>
          <w:tcPr>
            <w:tcW w:w="4230" w:type="dxa"/>
          </w:tcPr>
          <w:p w:rsidR="00F568AC" w:rsidRPr="008F2B17" w:rsidRDefault="008F2B17">
            <w:pPr>
              <w:rPr>
                <w:rFonts w:cs="Arial"/>
                <w:sz w:val="24"/>
                <w:szCs w:val="24"/>
              </w:rPr>
            </w:pPr>
            <w:r>
              <w:rPr>
                <w:rFonts w:cs="Arial"/>
                <w:sz w:val="24"/>
                <w:szCs w:val="24"/>
              </w:rPr>
              <w:t>Much clearer than acronym.</w:t>
            </w:r>
          </w:p>
        </w:tc>
        <w:tc>
          <w:tcPr>
            <w:tcW w:w="6925" w:type="dxa"/>
          </w:tcPr>
          <w:p w:rsidR="00F568AC" w:rsidRDefault="008F2B17">
            <w:pPr>
              <w:rPr>
                <w:rFonts w:ascii="Times New Roman" w:hAnsi="Times New Roman" w:cs="Times New Roman"/>
                <w:sz w:val="24"/>
                <w:szCs w:val="24"/>
              </w:rPr>
            </w:pPr>
            <w:r>
              <w:rPr>
                <w:rFonts w:ascii="Times New Roman" w:hAnsi="Times New Roman" w:cs="Times New Roman"/>
                <w:sz w:val="24"/>
                <w:szCs w:val="24"/>
              </w:rPr>
              <w:t xml:space="preserve">This was a comment.  No revision was necessary. </w:t>
            </w:r>
          </w:p>
        </w:tc>
      </w:tr>
      <w:tr w:rsidR="00F568AC" w:rsidTr="008F2B17">
        <w:tc>
          <w:tcPr>
            <w:tcW w:w="1795" w:type="dxa"/>
          </w:tcPr>
          <w:p w:rsidR="00F568AC" w:rsidRDefault="008F2B17" w:rsidP="0036286D">
            <w:pPr>
              <w:rPr>
                <w:rFonts w:ascii="Times New Roman" w:hAnsi="Times New Roman" w:cs="Times New Roman"/>
                <w:sz w:val="24"/>
                <w:szCs w:val="24"/>
              </w:rPr>
            </w:pPr>
            <w:r>
              <w:rPr>
                <w:rFonts w:ascii="Times New Roman" w:hAnsi="Times New Roman" w:cs="Times New Roman"/>
                <w:sz w:val="24"/>
                <w:szCs w:val="24"/>
              </w:rPr>
              <w:t xml:space="preserve">9, lines </w:t>
            </w:r>
            <w:r w:rsidR="0036286D">
              <w:rPr>
                <w:rFonts w:ascii="Times New Roman" w:hAnsi="Times New Roman" w:cs="Times New Roman"/>
                <w:sz w:val="24"/>
                <w:szCs w:val="24"/>
              </w:rPr>
              <w:t>8</w:t>
            </w:r>
            <w:r>
              <w:rPr>
                <w:rFonts w:ascii="Times New Roman" w:hAnsi="Times New Roman" w:cs="Times New Roman"/>
                <w:sz w:val="24"/>
                <w:szCs w:val="24"/>
              </w:rPr>
              <w:t>-1</w:t>
            </w:r>
            <w:r w:rsidR="0036286D">
              <w:rPr>
                <w:rFonts w:ascii="Times New Roman" w:hAnsi="Times New Roman" w:cs="Times New Roman"/>
                <w:sz w:val="24"/>
                <w:szCs w:val="24"/>
              </w:rPr>
              <w:t>1</w:t>
            </w:r>
          </w:p>
        </w:tc>
        <w:tc>
          <w:tcPr>
            <w:tcW w:w="4230" w:type="dxa"/>
          </w:tcPr>
          <w:p w:rsidR="00F568AC" w:rsidRPr="008F2B17" w:rsidRDefault="008F2B17">
            <w:pPr>
              <w:rPr>
                <w:rFonts w:cs="Arial"/>
                <w:sz w:val="24"/>
                <w:szCs w:val="24"/>
              </w:rPr>
            </w:pPr>
            <w:r>
              <w:rPr>
                <w:rFonts w:cs="Arial"/>
                <w:sz w:val="24"/>
                <w:szCs w:val="24"/>
              </w:rPr>
              <w:t>This section is awkward and confusing consider adjusting tense.  A table/chart to describe the process would be helpful.</w:t>
            </w:r>
          </w:p>
        </w:tc>
        <w:tc>
          <w:tcPr>
            <w:tcW w:w="6925" w:type="dxa"/>
          </w:tcPr>
          <w:p w:rsidR="00F568AC" w:rsidRDefault="008F2B17">
            <w:pPr>
              <w:rPr>
                <w:rFonts w:ascii="Times New Roman" w:hAnsi="Times New Roman" w:cs="Times New Roman"/>
                <w:sz w:val="24"/>
                <w:szCs w:val="24"/>
              </w:rPr>
            </w:pPr>
            <w:r>
              <w:rPr>
                <w:rFonts w:ascii="Times New Roman" w:hAnsi="Times New Roman" w:cs="Times New Roman"/>
                <w:sz w:val="24"/>
                <w:szCs w:val="24"/>
              </w:rPr>
              <w:t>We have revised the text to say, “</w:t>
            </w:r>
            <w:r w:rsidRPr="008F2B17">
              <w:rPr>
                <w:rFonts w:ascii="Times New Roman" w:hAnsi="Times New Roman" w:cs="Times New Roman"/>
                <w:sz w:val="24"/>
                <w:szCs w:val="24"/>
              </w:rPr>
              <w:t>Second, at [name deleted for review], LSCs usually have met every other week for about three months to support students’ initial efforts, then once a month for the last two months of the first semester of their second year.  During these last two months, students also met individually with their LSC chairs to advance their work.”</w:t>
            </w:r>
            <w:r>
              <w:rPr>
                <w:rFonts w:ascii="Times New Roman" w:hAnsi="Times New Roman" w:cs="Times New Roman"/>
                <w:sz w:val="24"/>
                <w:szCs w:val="24"/>
              </w:rPr>
              <w:t xml:space="preserve">  We believe this clarifies the matter </w:t>
            </w:r>
            <w:r>
              <w:rPr>
                <w:rFonts w:ascii="Times New Roman" w:hAnsi="Times New Roman" w:cs="Times New Roman"/>
                <w:sz w:val="24"/>
                <w:szCs w:val="24"/>
              </w:rPr>
              <w:lastRenderedPageBreak/>
              <w:t xml:space="preserve">and chose not to insert a table for this minor part of the description of LSCs.  </w:t>
            </w:r>
          </w:p>
        </w:tc>
      </w:tr>
      <w:tr w:rsidR="00F568AC" w:rsidTr="008F2B17">
        <w:tc>
          <w:tcPr>
            <w:tcW w:w="1795" w:type="dxa"/>
          </w:tcPr>
          <w:p w:rsidR="00F568AC" w:rsidRDefault="0036286D" w:rsidP="004E435F">
            <w:pPr>
              <w:rPr>
                <w:rFonts w:ascii="Times New Roman" w:hAnsi="Times New Roman" w:cs="Times New Roman"/>
                <w:sz w:val="24"/>
                <w:szCs w:val="24"/>
              </w:rPr>
            </w:pPr>
            <w:r>
              <w:rPr>
                <w:rFonts w:ascii="Times New Roman" w:hAnsi="Times New Roman" w:cs="Times New Roman"/>
                <w:sz w:val="24"/>
                <w:szCs w:val="24"/>
              </w:rPr>
              <w:lastRenderedPageBreak/>
              <w:t>9</w:t>
            </w:r>
            <w:r w:rsidR="008F2B17">
              <w:rPr>
                <w:rFonts w:ascii="Times New Roman" w:hAnsi="Times New Roman" w:cs="Times New Roman"/>
                <w:sz w:val="24"/>
                <w:szCs w:val="24"/>
              </w:rPr>
              <w:t xml:space="preserve">, line </w:t>
            </w:r>
            <w:r w:rsidR="004E435F">
              <w:rPr>
                <w:rFonts w:ascii="Times New Roman" w:hAnsi="Times New Roman" w:cs="Times New Roman"/>
                <w:sz w:val="24"/>
                <w:szCs w:val="24"/>
              </w:rPr>
              <w:t>2</w:t>
            </w:r>
            <w:r>
              <w:rPr>
                <w:rFonts w:ascii="Times New Roman" w:hAnsi="Times New Roman" w:cs="Times New Roman"/>
                <w:sz w:val="24"/>
                <w:szCs w:val="24"/>
              </w:rPr>
              <w:t>2</w:t>
            </w:r>
          </w:p>
        </w:tc>
        <w:tc>
          <w:tcPr>
            <w:tcW w:w="4230" w:type="dxa"/>
          </w:tcPr>
          <w:p w:rsidR="00F568AC" w:rsidRPr="008F2B17" w:rsidRDefault="008F2B17">
            <w:pPr>
              <w:rPr>
                <w:rFonts w:cs="Arial"/>
                <w:sz w:val="24"/>
                <w:szCs w:val="24"/>
              </w:rPr>
            </w:pPr>
            <w:r>
              <w:rPr>
                <w:rFonts w:cs="Arial"/>
                <w:sz w:val="24"/>
                <w:szCs w:val="24"/>
              </w:rPr>
              <w:t xml:space="preserve">An earlier section that describes the program format would be helpful.  </w:t>
            </w:r>
          </w:p>
        </w:tc>
        <w:tc>
          <w:tcPr>
            <w:tcW w:w="6925" w:type="dxa"/>
          </w:tcPr>
          <w:p w:rsidR="00F568AC" w:rsidRDefault="00616122" w:rsidP="003C4BBC">
            <w:pPr>
              <w:rPr>
                <w:rFonts w:ascii="Times New Roman" w:hAnsi="Times New Roman" w:cs="Times New Roman"/>
                <w:sz w:val="24"/>
                <w:szCs w:val="24"/>
              </w:rPr>
            </w:pPr>
            <w:r>
              <w:rPr>
                <w:rFonts w:ascii="Times New Roman" w:hAnsi="Times New Roman" w:cs="Times New Roman"/>
                <w:sz w:val="24"/>
                <w:szCs w:val="24"/>
              </w:rPr>
              <w:t xml:space="preserve">We chose not to add any more material that would be “too program specific,” which might make it more difficult for readers to consider use of LSCs in their </w:t>
            </w:r>
            <w:r w:rsidR="003C4BBC">
              <w:rPr>
                <w:rFonts w:ascii="Times New Roman" w:hAnsi="Times New Roman" w:cs="Times New Roman"/>
                <w:sz w:val="24"/>
                <w:szCs w:val="24"/>
              </w:rPr>
              <w:t>contexts</w:t>
            </w:r>
            <w:r>
              <w:rPr>
                <w:rFonts w:ascii="Times New Roman" w:hAnsi="Times New Roman" w:cs="Times New Roman"/>
                <w:sz w:val="24"/>
                <w:szCs w:val="24"/>
              </w:rPr>
              <w:t xml:space="preserve">.  </w:t>
            </w:r>
          </w:p>
        </w:tc>
      </w:tr>
      <w:tr w:rsidR="00F568AC" w:rsidTr="008F2B17">
        <w:tc>
          <w:tcPr>
            <w:tcW w:w="1795" w:type="dxa"/>
          </w:tcPr>
          <w:p w:rsidR="00F568AC" w:rsidRDefault="00616122" w:rsidP="0036286D">
            <w:pPr>
              <w:rPr>
                <w:rFonts w:ascii="Times New Roman" w:hAnsi="Times New Roman" w:cs="Times New Roman"/>
                <w:sz w:val="24"/>
                <w:szCs w:val="24"/>
              </w:rPr>
            </w:pPr>
            <w:r>
              <w:rPr>
                <w:rFonts w:ascii="Times New Roman" w:hAnsi="Times New Roman" w:cs="Times New Roman"/>
                <w:sz w:val="24"/>
                <w:szCs w:val="24"/>
              </w:rPr>
              <w:t xml:space="preserve">10, line </w:t>
            </w:r>
            <w:r w:rsidR="0036286D">
              <w:rPr>
                <w:rFonts w:ascii="Times New Roman" w:hAnsi="Times New Roman" w:cs="Times New Roman"/>
                <w:sz w:val="24"/>
                <w:szCs w:val="24"/>
              </w:rPr>
              <w:t>3</w:t>
            </w:r>
            <w:r>
              <w:rPr>
                <w:rFonts w:ascii="Times New Roman" w:hAnsi="Times New Roman" w:cs="Times New Roman"/>
                <w:sz w:val="24"/>
                <w:szCs w:val="24"/>
              </w:rPr>
              <w:t xml:space="preserve"> </w:t>
            </w:r>
          </w:p>
        </w:tc>
        <w:tc>
          <w:tcPr>
            <w:tcW w:w="4230" w:type="dxa"/>
          </w:tcPr>
          <w:p w:rsidR="00F568AC" w:rsidRPr="008F2B17" w:rsidRDefault="00616122">
            <w:pPr>
              <w:rPr>
                <w:rFonts w:cs="Arial"/>
                <w:sz w:val="24"/>
                <w:szCs w:val="24"/>
              </w:rPr>
            </w:pPr>
            <w:r w:rsidRPr="004D3E79">
              <w:rPr>
                <w:rFonts w:cs="Arial"/>
                <w:sz w:val="24"/>
                <w:szCs w:val="24"/>
              </w:rPr>
              <w:t>f-2-f? virtually?</w:t>
            </w:r>
          </w:p>
        </w:tc>
        <w:tc>
          <w:tcPr>
            <w:tcW w:w="6925" w:type="dxa"/>
          </w:tcPr>
          <w:p w:rsidR="00F568AC" w:rsidRDefault="00616122">
            <w:pPr>
              <w:rPr>
                <w:rFonts w:ascii="Times New Roman" w:hAnsi="Times New Roman" w:cs="Times New Roman"/>
                <w:sz w:val="24"/>
                <w:szCs w:val="24"/>
              </w:rPr>
            </w:pPr>
            <w:r>
              <w:rPr>
                <w:rFonts w:ascii="Times New Roman" w:hAnsi="Times New Roman" w:cs="Times New Roman"/>
                <w:sz w:val="24"/>
                <w:szCs w:val="24"/>
              </w:rPr>
              <w:t xml:space="preserve">We added information to indicate the “learning associates often scheduled </w:t>
            </w:r>
            <w:r w:rsidRPr="004D3E79">
              <w:rPr>
                <w:rFonts w:ascii="Times New Roman" w:hAnsi="Times New Roman" w:cs="Times New Roman"/>
                <w:sz w:val="24"/>
                <w:szCs w:val="24"/>
              </w:rPr>
              <w:t xml:space="preserve">face-to-face and </w:t>
            </w:r>
            <w:r w:rsidR="004D3E79" w:rsidRPr="004D3E79">
              <w:rPr>
                <w:rFonts w:ascii="Times New Roman" w:hAnsi="Times New Roman" w:cs="Times New Roman"/>
                <w:sz w:val="24"/>
                <w:szCs w:val="24"/>
              </w:rPr>
              <w:t xml:space="preserve">in a few instances </w:t>
            </w:r>
            <w:r w:rsidRPr="004D3E79">
              <w:rPr>
                <w:rFonts w:ascii="Times New Roman" w:hAnsi="Times New Roman" w:cs="Times New Roman"/>
                <w:sz w:val="24"/>
                <w:szCs w:val="24"/>
              </w:rPr>
              <w:t>virtual</w:t>
            </w:r>
            <w:r>
              <w:rPr>
                <w:rFonts w:ascii="Times New Roman" w:hAnsi="Times New Roman" w:cs="Times New Roman"/>
                <w:sz w:val="24"/>
                <w:szCs w:val="24"/>
              </w:rPr>
              <w:t xml:space="preserve"> writing sessions ….</w:t>
            </w:r>
          </w:p>
        </w:tc>
      </w:tr>
      <w:tr w:rsidR="00F568AC" w:rsidTr="008F2B17">
        <w:tc>
          <w:tcPr>
            <w:tcW w:w="1795" w:type="dxa"/>
          </w:tcPr>
          <w:p w:rsidR="00F568AC" w:rsidRDefault="0036286D" w:rsidP="00C37377">
            <w:pPr>
              <w:rPr>
                <w:rFonts w:ascii="Times New Roman" w:hAnsi="Times New Roman" w:cs="Times New Roman"/>
                <w:sz w:val="24"/>
                <w:szCs w:val="24"/>
              </w:rPr>
            </w:pPr>
            <w:r>
              <w:rPr>
                <w:rFonts w:ascii="Times New Roman" w:hAnsi="Times New Roman" w:cs="Times New Roman"/>
                <w:sz w:val="24"/>
                <w:szCs w:val="24"/>
              </w:rPr>
              <w:t>11, line 7</w:t>
            </w:r>
          </w:p>
          <w:p w:rsidR="008A6AE1" w:rsidRDefault="0036286D" w:rsidP="00C37377">
            <w:pPr>
              <w:rPr>
                <w:rFonts w:ascii="Times New Roman" w:hAnsi="Times New Roman" w:cs="Times New Roman"/>
                <w:sz w:val="24"/>
                <w:szCs w:val="24"/>
              </w:rPr>
            </w:pPr>
            <w:r>
              <w:rPr>
                <w:rFonts w:ascii="Times New Roman" w:hAnsi="Times New Roman" w:cs="Times New Roman"/>
                <w:sz w:val="24"/>
                <w:szCs w:val="24"/>
              </w:rPr>
              <w:t>11, line 9</w:t>
            </w:r>
          </w:p>
        </w:tc>
        <w:tc>
          <w:tcPr>
            <w:tcW w:w="4230" w:type="dxa"/>
          </w:tcPr>
          <w:p w:rsidR="00F568AC" w:rsidRPr="008F2B17" w:rsidRDefault="00616122" w:rsidP="0036286D">
            <w:pPr>
              <w:rPr>
                <w:rFonts w:cs="Arial"/>
                <w:sz w:val="24"/>
                <w:szCs w:val="24"/>
              </w:rPr>
            </w:pPr>
            <w:r>
              <w:rPr>
                <w:rFonts w:cs="Arial"/>
                <w:sz w:val="24"/>
                <w:szCs w:val="24"/>
              </w:rPr>
              <w:t xml:space="preserve">How does the IRB process fit into this </w:t>
            </w:r>
            <w:r w:rsidRPr="001F579E">
              <w:rPr>
                <w:rFonts w:cs="Arial"/>
                <w:sz w:val="24"/>
                <w:szCs w:val="24"/>
              </w:rPr>
              <w:t>process</w:t>
            </w:r>
            <w:r>
              <w:rPr>
                <w:rFonts w:cs="Arial"/>
                <w:sz w:val="24"/>
                <w:szCs w:val="24"/>
              </w:rPr>
              <w:t xml:space="preserve">?  Is IRB approval generally a smooth process in a reasonable period of time?  </w:t>
            </w:r>
          </w:p>
        </w:tc>
        <w:tc>
          <w:tcPr>
            <w:tcW w:w="6925" w:type="dxa"/>
          </w:tcPr>
          <w:p w:rsidR="00F568AC" w:rsidRDefault="008A6AE1" w:rsidP="0036286D">
            <w:pPr>
              <w:rPr>
                <w:rFonts w:ascii="Times New Roman" w:hAnsi="Times New Roman" w:cs="Times New Roman"/>
                <w:sz w:val="24"/>
                <w:szCs w:val="24"/>
              </w:rPr>
            </w:pPr>
            <w:r>
              <w:rPr>
                <w:rFonts w:ascii="Times New Roman" w:hAnsi="Times New Roman" w:cs="Times New Roman"/>
                <w:sz w:val="24"/>
                <w:szCs w:val="24"/>
              </w:rPr>
              <w:t xml:space="preserve">We added, “and (d) IRB processes” to line </w:t>
            </w:r>
            <w:r w:rsidR="0036286D">
              <w:rPr>
                <w:rFonts w:ascii="Times New Roman" w:hAnsi="Times New Roman" w:cs="Times New Roman"/>
                <w:sz w:val="24"/>
                <w:szCs w:val="24"/>
              </w:rPr>
              <w:t>7</w:t>
            </w:r>
            <w:r>
              <w:rPr>
                <w:rFonts w:ascii="Times New Roman" w:hAnsi="Times New Roman" w:cs="Times New Roman"/>
                <w:sz w:val="24"/>
                <w:szCs w:val="24"/>
              </w:rPr>
              <w:t xml:space="preserve"> and we added, “IRB materials,” to line </w:t>
            </w:r>
            <w:r w:rsidR="0036286D">
              <w:rPr>
                <w:rFonts w:ascii="Times New Roman" w:hAnsi="Times New Roman" w:cs="Times New Roman"/>
                <w:sz w:val="24"/>
                <w:szCs w:val="24"/>
              </w:rPr>
              <w:t>9</w:t>
            </w:r>
            <w:r>
              <w:rPr>
                <w:rFonts w:ascii="Times New Roman" w:hAnsi="Times New Roman" w:cs="Times New Roman"/>
                <w:sz w:val="24"/>
                <w:szCs w:val="24"/>
              </w:rPr>
              <w:t xml:space="preserve">.  </w:t>
            </w:r>
          </w:p>
        </w:tc>
      </w:tr>
      <w:tr w:rsidR="00F568AC" w:rsidTr="008F2B17">
        <w:tc>
          <w:tcPr>
            <w:tcW w:w="1795" w:type="dxa"/>
          </w:tcPr>
          <w:p w:rsidR="00F568AC" w:rsidRDefault="008A6AE1" w:rsidP="004E435F">
            <w:pPr>
              <w:rPr>
                <w:rFonts w:ascii="Times New Roman" w:hAnsi="Times New Roman" w:cs="Times New Roman"/>
                <w:sz w:val="24"/>
                <w:szCs w:val="24"/>
              </w:rPr>
            </w:pPr>
            <w:r>
              <w:rPr>
                <w:rFonts w:ascii="Times New Roman" w:hAnsi="Times New Roman" w:cs="Times New Roman"/>
                <w:sz w:val="24"/>
                <w:szCs w:val="24"/>
              </w:rPr>
              <w:t>1</w:t>
            </w:r>
            <w:r w:rsidR="004E435F">
              <w:rPr>
                <w:rFonts w:ascii="Times New Roman" w:hAnsi="Times New Roman" w:cs="Times New Roman"/>
                <w:sz w:val="24"/>
                <w:szCs w:val="24"/>
              </w:rPr>
              <w:t>1</w:t>
            </w:r>
            <w:r>
              <w:rPr>
                <w:rFonts w:ascii="Times New Roman" w:hAnsi="Times New Roman" w:cs="Times New Roman"/>
                <w:sz w:val="24"/>
                <w:szCs w:val="24"/>
              </w:rPr>
              <w:t>, line 1</w:t>
            </w:r>
            <w:r w:rsidR="0036286D">
              <w:rPr>
                <w:rFonts w:ascii="Times New Roman" w:hAnsi="Times New Roman" w:cs="Times New Roman"/>
                <w:sz w:val="24"/>
                <w:szCs w:val="24"/>
              </w:rPr>
              <w:t>5</w:t>
            </w:r>
          </w:p>
        </w:tc>
        <w:tc>
          <w:tcPr>
            <w:tcW w:w="4230" w:type="dxa"/>
          </w:tcPr>
          <w:p w:rsidR="00F568AC" w:rsidRPr="008F2B17" w:rsidRDefault="008A6AE1">
            <w:pPr>
              <w:rPr>
                <w:rFonts w:cs="Arial"/>
                <w:sz w:val="24"/>
                <w:szCs w:val="24"/>
              </w:rPr>
            </w:pPr>
            <w:r>
              <w:rPr>
                <w:rFonts w:cs="Arial"/>
                <w:sz w:val="24"/>
                <w:szCs w:val="24"/>
              </w:rPr>
              <w:t xml:space="preserve">brief’ was identified as a typo.  </w:t>
            </w:r>
          </w:p>
        </w:tc>
        <w:tc>
          <w:tcPr>
            <w:tcW w:w="6925" w:type="dxa"/>
          </w:tcPr>
          <w:p w:rsidR="00F568AC" w:rsidRDefault="008A6AE1">
            <w:pPr>
              <w:rPr>
                <w:rFonts w:ascii="Times New Roman" w:hAnsi="Times New Roman" w:cs="Times New Roman"/>
                <w:sz w:val="24"/>
                <w:szCs w:val="24"/>
              </w:rPr>
            </w:pPr>
            <w:r>
              <w:rPr>
                <w:rFonts w:ascii="Times New Roman" w:hAnsi="Times New Roman" w:cs="Times New Roman"/>
                <w:sz w:val="24"/>
                <w:szCs w:val="24"/>
              </w:rPr>
              <w:t>We deleted the apostrophe to make it say, “brief”</w:t>
            </w:r>
          </w:p>
        </w:tc>
      </w:tr>
      <w:tr w:rsidR="00F568AC" w:rsidTr="008F2B17">
        <w:tc>
          <w:tcPr>
            <w:tcW w:w="1795" w:type="dxa"/>
          </w:tcPr>
          <w:p w:rsidR="00F568AC" w:rsidRDefault="008A6AE1" w:rsidP="004E435F">
            <w:pPr>
              <w:rPr>
                <w:rFonts w:ascii="Times New Roman" w:hAnsi="Times New Roman" w:cs="Times New Roman"/>
                <w:sz w:val="24"/>
                <w:szCs w:val="24"/>
              </w:rPr>
            </w:pPr>
            <w:r>
              <w:rPr>
                <w:rFonts w:ascii="Times New Roman" w:hAnsi="Times New Roman" w:cs="Times New Roman"/>
                <w:sz w:val="24"/>
                <w:szCs w:val="24"/>
              </w:rPr>
              <w:t>1</w:t>
            </w:r>
            <w:r w:rsidR="004E435F">
              <w:rPr>
                <w:rFonts w:ascii="Times New Roman" w:hAnsi="Times New Roman" w:cs="Times New Roman"/>
                <w:sz w:val="24"/>
                <w:szCs w:val="24"/>
              </w:rPr>
              <w:t>2</w:t>
            </w:r>
            <w:r>
              <w:rPr>
                <w:rFonts w:ascii="Times New Roman" w:hAnsi="Times New Roman" w:cs="Times New Roman"/>
                <w:sz w:val="24"/>
                <w:szCs w:val="24"/>
              </w:rPr>
              <w:t>, line 1</w:t>
            </w:r>
            <w:r w:rsidR="0036286D">
              <w:rPr>
                <w:rFonts w:ascii="Times New Roman" w:hAnsi="Times New Roman" w:cs="Times New Roman"/>
                <w:sz w:val="24"/>
                <w:szCs w:val="24"/>
              </w:rPr>
              <w:t>5</w:t>
            </w:r>
          </w:p>
        </w:tc>
        <w:tc>
          <w:tcPr>
            <w:tcW w:w="4230" w:type="dxa"/>
          </w:tcPr>
          <w:p w:rsidR="00F568AC" w:rsidRPr="008F2B17" w:rsidRDefault="008A6AE1">
            <w:pPr>
              <w:rPr>
                <w:rFonts w:cs="Arial"/>
                <w:sz w:val="24"/>
                <w:szCs w:val="24"/>
              </w:rPr>
            </w:pPr>
            <w:r>
              <w:rPr>
                <w:rFonts w:cs="Arial"/>
                <w:sz w:val="24"/>
                <w:szCs w:val="24"/>
              </w:rPr>
              <w:t>Not parallel construction</w:t>
            </w:r>
          </w:p>
        </w:tc>
        <w:tc>
          <w:tcPr>
            <w:tcW w:w="6925" w:type="dxa"/>
          </w:tcPr>
          <w:p w:rsidR="00F568AC" w:rsidRDefault="008A6AE1">
            <w:pPr>
              <w:rPr>
                <w:rFonts w:ascii="Times New Roman" w:hAnsi="Times New Roman" w:cs="Times New Roman"/>
                <w:sz w:val="24"/>
                <w:szCs w:val="24"/>
              </w:rPr>
            </w:pPr>
            <w:r>
              <w:rPr>
                <w:rFonts w:ascii="Times New Roman" w:hAnsi="Times New Roman" w:cs="Times New Roman"/>
                <w:sz w:val="24"/>
                <w:szCs w:val="24"/>
              </w:rPr>
              <w:t xml:space="preserve">We revised to make it parallel.  It now reads, “and from committee members.”  </w:t>
            </w:r>
          </w:p>
        </w:tc>
      </w:tr>
      <w:tr w:rsidR="00F568AC" w:rsidTr="008F2B17">
        <w:tc>
          <w:tcPr>
            <w:tcW w:w="1795" w:type="dxa"/>
          </w:tcPr>
          <w:p w:rsidR="00F568AC" w:rsidRDefault="008A6AE1" w:rsidP="0036286D">
            <w:pPr>
              <w:rPr>
                <w:rFonts w:ascii="Times New Roman" w:hAnsi="Times New Roman" w:cs="Times New Roman"/>
                <w:sz w:val="24"/>
                <w:szCs w:val="24"/>
              </w:rPr>
            </w:pPr>
            <w:r>
              <w:rPr>
                <w:rFonts w:ascii="Times New Roman" w:hAnsi="Times New Roman" w:cs="Times New Roman"/>
                <w:sz w:val="24"/>
                <w:szCs w:val="24"/>
              </w:rPr>
              <w:t>1</w:t>
            </w:r>
            <w:r w:rsidR="004E435F">
              <w:rPr>
                <w:rFonts w:ascii="Times New Roman" w:hAnsi="Times New Roman" w:cs="Times New Roman"/>
                <w:sz w:val="24"/>
                <w:szCs w:val="24"/>
              </w:rPr>
              <w:t>2</w:t>
            </w:r>
            <w:r>
              <w:rPr>
                <w:rFonts w:ascii="Times New Roman" w:hAnsi="Times New Roman" w:cs="Times New Roman"/>
                <w:sz w:val="24"/>
                <w:szCs w:val="24"/>
              </w:rPr>
              <w:t>, line</w:t>
            </w:r>
            <w:r w:rsidR="003705B6">
              <w:rPr>
                <w:rFonts w:ascii="Times New Roman" w:hAnsi="Times New Roman" w:cs="Times New Roman"/>
                <w:sz w:val="24"/>
                <w:szCs w:val="24"/>
              </w:rPr>
              <w:t>s</w:t>
            </w:r>
            <w:r>
              <w:rPr>
                <w:rFonts w:ascii="Times New Roman" w:hAnsi="Times New Roman" w:cs="Times New Roman"/>
                <w:sz w:val="24"/>
                <w:szCs w:val="24"/>
              </w:rPr>
              <w:t xml:space="preserve"> </w:t>
            </w:r>
            <w:r w:rsidR="0036286D">
              <w:rPr>
                <w:rFonts w:ascii="Times New Roman" w:hAnsi="Times New Roman" w:cs="Times New Roman"/>
                <w:sz w:val="24"/>
                <w:szCs w:val="24"/>
              </w:rPr>
              <w:t>16-17</w:t>
            </w:r>
          </w:p>
        </w:tc>
        <w:tc>
          <w:tcPr>
            <w:tcW w:w="4230" w:type="dxa"/>
          </w:tcPr>
          <w:p w:rsidR="00F568AC" w:rsidRPr="008F2B17" w:rsidRDefault="008A6AE1">
            <w:pPr>
              <w:rPr>
                <w:rFonts w:cs="Arial"/>
                <w:sz w:val="24"/>
                <w:szCs w:val="24"/>
              </w:rPr>
            </w:pPr>
            <w:r>
              <w:rPr>
                <w:rFonts w:cs="Arial"/>
                <w:sz w:val="24"/>
                <w:szCs w:val="24"/>
              </w:rPr>
              <w:t>Not sure who “we” are?  Participating supervising professors?</w:t>
            </w:r>
          </w:p>
        </w:tc>
        <w:tc>
          <w:tcPr>
            <w:tcW w:w="6925" w:type="dxa"/>
          </w:tcPr>
          <w:p w:rsidR="00F568AC" w:rsidRDefault="008A6AE1">
            <w:pPr>
              <w:rPr>
                <w:rFonts w:ascii="Times New Roman" w:hAnsi="Times New Roman" w:cs="Times New Roman"/>
                <w:sz w:val="24"/>
                <w:szCs w:val="24"/>
              </w:rPr>
            </w:pPr>
            <w:r>
              <w:rPr>
                <w:rFonts w:ascii="Times New Roman" w:hAnsi="Times New Roman" w:cs="Times New Roman"/>
                <w:sz w:val="24"/>
                <w:szCs w:val="24"/>
              </w:rPr>
              <w:t>We rewrote this to say, “In Table 1</w:t>
            </w:r>
            <w:r w:rsidR="00C952D9">
              <w:rPr>
                <w:rFonts w:ascii="Times New Roman" w:hAnsi="Times New Roman" w:cs="Times New Roman"/>
                <w:sz w:val="24"/>
                <w:szCs w:val="24"/>
              </w:rPr>
              <w:t>,</w:t>
            </w:r>
            <w:r>
              <w:rPr>
                <w:rFonts w:ascii="Times New Roman" w:hAnsi="Times New Roman" w:cs="Times New Roman"/>
                <w:sz w:val="24"/>
                <w:szCs w:val="24"/>
              </w:rPr>
              <w:t xml:space="preserve"> details have been provided about the sequencing of the tasks …”</w:t>
            </w:r>
          </w:p>
        </w:tc>
      </w:tr>
      <w:tr w:rsidR="00F568AC" w:rsidTr="008F2B17">
        <w:tc>
          <w:tcPr>
            <w:tcW w:w="1795" w:type="dxa"/>
          </w:tcPr>
          <w:p w:rsidR="00F568AC" w:rsidRDefault="008A6AE1" w:rsidP="0036286D">
            <w:pPr>
              <w:rPr>
                <w:rFonts w:ascii="Times New Roman" w:hAnsi="Times New Roman" w:cs="Times New Roman"/>
                <w:sz w:val="24"/>
                <w:szCs w:val="24"/>
              </w:rPr>
            </w:pPr>
            <w:r>
              <w:rPr>
                <w:rFonts w:ascii="Times New Roman" w:hAnsi="Times New Roman" w:cs="Times New Roman"/>
                <w:sz w:val="24"/>
                <w:szCs w:val="24"/>
              </w:rPr>
              <w:t xml:space="preserve">15, line </w:t>
            </w:r>
            <w:r w:rsidR="0036286D">
              <w:rPr>
                <w:rFonts w:ascii="Times New Roman" w:hAnsi="Times New Roman" w:cs="Times New Roman"/>
                <w:sz w:val="24"/>
                <w:szCs w:val="24"/>
              </w:rPr>
              <w:t>5</w:t>
            </w:r>
          </w:p>
        </w:tc>
        <w:tc>
          <w:tcPr>
            <w:tcW w:w="4230" w:type="dxa"/>
          </w:tcPr>
          <w:p w:rsidR="00F568AC" w:rsidRPr="008F2B17" w:rsidRDefault="008A6AE1">
            <w:pPr>
              <w:rPr>
                <w:rFonts w:cs="Arial"/>
                <w:sz w:val="24"/>
                <w:szCs w:val="24"/>
              </w:rPr>
            </w:pPr>
            <w:r>
              <w:rPr>
                <w:rFonts w:cs="Arial"/>
                <w:sz w:val="24"/>
                <w:szCs w:val="24"/>
              </w:rPr>
              <w:t>How many? One or both institutions?</w:t>
            </w:r>
          </w:p>
        </w:tc>
        <w:tc>
          <w:tcPr>
            <w:tcW w:w="6925" w:type="dxa"/>
          </w:tcPr>
          <w:p w:rsidR="00F568AC" w:rsidRDefault="008A6AE1">
            <w:pPr>
              <w:rPr>
                <w:rFonts w:ascii="Times New Roman" w:hAnsi="Times New Roman" w:cs="Times New Roman"/>
                <w:sz w:val="24"/>
                <w:szCs w:val="24"/>
              </w:rPr>
            </w:pPr>
            <w:r>
              <w:rPr>
                <w:rFonts w:ascii="Times New Roman" w:hAnsi="Times New Roman" w:cs="Times New Roman"/>
                <w:sz w:val="24"/>
                <w:szCs w:val="24"/>
              </w:rPr>
              <w:t>We provided more detail by stating, “We asked recent graduates at [name deleted for review (one of the institutions)] about their perceptions …..</w:t>
            </w:r>
          </w:p>
        </w:tc>
      </w:tr>
      <w:tr w:rsidR="00F568AC" w:rsidTr="008F2B17">
        <w:tc>
          <w:tcPr>
            <w:tcW w:w="1795" w:type="dxa"/>
          </w:tcPr>
          <w:p w:rsidR="00F568AC" w:rsidRPr="009961AD" w:rsidRDefault="008A6AE1" w:rsidP="004D3E79">
            <w:pPr>
              <w:rPr>
                <w:rFonts w:ascii="Times New Roman" w:hAnsi="Times New Roman" w:cs="Times New Roman"/>
                <w:sz w:val="24"/>
                <w:szCs w:val="24"/>
                <w:highlight w:val="yellow"/>
              </w:rPr>
            </w:pPr>
            <w:r w:rsidRPr="004D3E79">
              <w:rPr>
                <w:rFonts w:ascii="Times New Roman" w:hAnsi="Times New Roman" w:cs="Times New Roman"/>
                <w:sz w:val="24"/>
                <w:szCs w:val="24"/>
              </w:rPr>
              <w:t>1</w:t>
            </w:r>
            <w:r w:rsidR="003705B6" w:rsidRPr="004D3E79">
              <w:rPr>
                <w:rFonts w:ascii="Times New Roman" w:hAnsi="Times New Roman" w:cs="Times New Roman"/>
                <w:sz w:val="24"/>
                <w:szCs w:val="24"/>
              </w:rPr>
              <w:t>7</w:t>
            </w:r>
            <w:r w:rsidRPr="004D3E79">
              <w:rPr>
                <w:rFonts w:ascii="Times New Roman" w:hAnsi="Times New Roman" w:cs="Times New Roman"/>
                <w:sz w:val="24"/>
                <w:szCs w:val="24"/>
              </w:rPr>
              <w:t>, line</w:t>
            </w:r>
            <w:r w:rsidR="009961AD" w:rsidRPr="004D3E79">
              <w:rPr>
                <w:rFonts w:ascii="Times New Roman" w:hAnsi="Times New Roman" w:cs="Times New Roman"/>
                <w:sz w:val="24"/>
                <w:szCs w:val="24"/>
              </w:rPr>
              <w:t xml:space="preserve"> 13</w:t>
            </w:r>
            <w:r w:rsidR="004D3E79" w:rsidRPr="004D3E79">
              <w:rPr>
                <w:rFonts w:ascii="Times New Roman" w:hAnsi="Times New Roman" w:cs="Times New Roman"/>
                <w:sz w:val="24"/>
                <w:szCs w:val="24"/>
              </w:rPr>
              <w:t>-14</w:t>
            </w:r>
          </w:p>
        </w:tc>
        <w:tc>
          <w:tcPr>
            <w:tcW w:w="4230" w:type="dxa"/>
          </w:tcPr>
          <w:p w:rsidR="00F568AC" w:rsidRPr="001F579E" w:rsidRDefault="001F579E">
            <w:pPr>
              <w:rPr>
                <w:rFonts w:cs="Arial"/>
                <w:sz w:val="24"/>
                <w:szCs w:val="24"/>
              </w:rPr>
            </w:pPr>
            <w:r w:rsidRPr="004D3E79">
              <w:rPr>
                <w:rFonts w:cs="Times New Roman"/>
                <w:sz w:val="24"/>
                <w:szCs w:val="24"/>
              </w:rPr>
              <w:t>Are these the only two concentration choices? At both ins</w:t>
            </w:r>
            <w:bookmarkStart w:id="0" w:name="_GoBack"/>
            <w:bookmarkEnd w:id="0"/>
            <w:r w:rsidRPr="004D3E79">
              <w:rPr>
                <w:rFonts w:cs="Times New Roman"/>
                <w:sz w:val="24"/>
                <w:szCs w:val="24"/>
              </w:rPr>
              <w:t>titutions?]</w:t>
            </w:r>
          </w:p>
        </w:tc>
        <w:tc>
          <w:tcPr>
            <w:tcW w:w="6925" w:type="dxa"/>
          </w:tcPr>
          <w:p w:rsidR="00F568AC" w:rsidRDefault="001F579E" w:rsidP="004D3E79">
            <w:pPr>
              <w:rPr>
                <w:rFonts w:ascii="Times New Roman" w:hAnsi="Times New Roman" w:cs="Times New Roman"/>
                <w:sz w:val="24"/>
                <w:szCs w:val="24"/>
              </w:rPr>
            </w:pPr>
            <w:r>
              <w:rPr>
                <w:rFonts w:ascii="Times New Roman" w:hAnsi="Times New Roman" w:cs="Times New Roman"/>
                <w:sz w:val="24"/>
                <w:szCs w:val="24"/>
              </w:rPr>
              <w:t>We revise</w:t>
            </w:r>
            <w:r w:rsidR="003C4BBC">
              <w:rPr>
                <w:rFonts w:ascii="Times New Roman" w:hAnsi="Times New Roman" w:cs="Times New Roman"/>
                <w:sz w:val="24"/>
                <w:szCs w:val="24"/>
              </w:rPr>
              <w:t>d</w:t>
            </w:r>
            <w:r>
              <w:rPr>
                <w:rFonts w:ascii="Times New Roman" w:hAnsi="Times New Roman" w:cs="Times New Roman"/>
                <w:sz w:val="24"/>
                <w:szCs w:val="24"/>
              </w:rPr>
              <w:t xml:space="preserve"> this to clarify it.  </w:t>
            </w:r>
            <w:r w:rsidR="004D3E79">
              <w:rPr>
                <w:rFonts w:ascii="Times New Roman" w:hAnsi="Times New Roman" w:cs="Times New Roman"/>
                <w:sz w:val="24"/>
                <w:szCs w:val="24"/>
              </w:rPr>
              <w:t>We inserted a sentence that says</w:t>
            </w:r>
            <w:r>
              <w:rPr>
                <w:rFonts w:ascii="Times New Roman" w:hAnsi="Times New Roman" w:cs="Times New Roman"/>
                <w:sz w:val="24"/>
                <w:szCs w:val="24"/>
              </w:rPr>
              <w:t>, “</w:t>
            </w:r>
            <w:r w:rsidR="004D3E79">
              <w:rPr>
                <w:rFonts w:ascii="Times New Roman" w:hAnsi="Times New Roman" w:cs="Times New Roman"/>
                <w:sz w:val="24"/>
                <w:szCs w:val="24"/>
              </w:rPr>
              <w:t>At both institutions, students came from a wide range of professions including PK-12, higher education, non-profit organizations, nursing, and so on.</w:t>
            </w:r>
            <w:r w:rsidR="004D3E79">
              <w:rPr>
                <w:rFonts w:ascii="Times New Roman" w:hAnsi="Times New Roman" w:cs="Times New Roman"/>
                <w:sz w:val="24"/>
                <w:szCs w:val="24"/>
              </w:rPr>
              <w:t>”</w:t>
            </w:r>
            <w:r w:rsidR="004D3E79">
              <w:rPr>
                <w:rFonts w:ascii="Times New Roman" w:hAnsi="Times New Roman" w:cs="Times New Roman"/>
                <w:sz w:val="24"/>
                <w:szCs w:val="24"/>
              </w:rPr>
              <w:t xml:space="preserve">  </w:t>
            </w:r>
          </w:p>
        </w:tc>
      </w:tr>
      <w:tr w:rsidR="00F568AC" w:rsidTr="008F2B17">
        <w:tc>
          <w:tcPr>
            <w:tcW w:w="1795" w:type="dxa"/>
          </w:tcPr>
          <w:p w:rsidR="00F568AC" w:rsidRPr="009961AD" w:rsidRDefault="003705B6" w:rsidP="004D3E79">
            <w:pPr>
              <w:rPr>
                <w:rFonts w:ascii="Times New Roman" w:hAnsi="Times New Roman" w:cs="Times New Roman"/>
                <w:sz w:val="24"/>
                <w:szCs w:val="24"/>
                <w:highlight w:val="yellow"/>
              </w:rPr>
            </w:pPr>
            <w:r w:rsidRPr="004D3E79">
              <w:rPr>
                <w:rFonts w:ascii="Times New Roman" w:hAnsi="Times New Roman" w:cs="Times New Roman"/>
                <w:sz w:val="24"/>
                <w:szCs w:val="24"/>
              </w:rPr>
              <w:t>1</w:t>
            </w:r>
            <w:r w:rsidR="0036286D" w:rsidRPr="004D3E79">
              <w:rPr>
                <w:rFonts w:ascii="Times New Roman" w:hAnsi="Times New Roman" w:cs="Times New Roman"/>
                <w:sz w:val="24"/>
                <w:szCs w:val="24"/>
              </w:rPr>
              <w:t>7</w:t>
            </w:r>
            <w:r w:rsidRPr="004D3E79">
              <w:rPr>
                <w:rFonts w:ascii="Times New Roman" w:hAnsi="Times New Roman" w:cs="Times New Roman"/>
                <w:sz w:val="24"/>
                <w:szCs w:val="24"/>
              </w:rPr>
              <w:t xml:space="preserve">, line </w:t>
            </w:r>
            <w:r w:rsidR="0036286D" w:rsidRPr="004D3E79">
              <w:rPr>
                <w:rFonts w:ascii="Times New Roman" w:hAnsi="Times New Roman" w:cs="Times New Roman"/>
                <w:sz w:val="24"/>
                <w:szCs w:val="24"/>
              </w:rPr>
              <w:t>1</w:t>
            </w:r>
            <w:r w:rsidR="004D3E79" w:rsidRPr="004D3E79">
              <w:rPr>
                <w:rFonts w:ascii="Times New Roman" w:hAnsi="Times New Roman" w:cs="Times New Roman"/>
                <w:sz w:val="24"/>
                <w:szCs w:val="24"/>
              </w:rPr>
              <w:t>9</w:t>
            </w:r>
          </w:p>
        </w:tc>
        <w:tc>
          <w:tcPr>
            <w:tcW w:w="4230" w:type="dxa"/>
          </w:tcPr>
          <w:p w:rsidR="00F568AC" w:rsidRPr="008F2B17" w:rsidRDefault="001F579E">
            <w:pPr>
              <w:rPr>
                <w:rFonts w:cs="Arial"/>
                <w:sz w:val="24"/>
                <w:szCs w:val="24"/>
              </w:rPr>
            </w:pPr>
            <w:r>
              <w:rPr>
                <w:rFonts w:cs="Arial"/>
                <w:sz w:val="24"/>
                <w:szCs w:val="24"/>
              </w:rPr>
              <w:t>Suggested, inserted  text was “that these”</w:t>
            </w:r>
          </w:p>
        </w:tc>
        <w:tc>
          <w:tcPr>
            <w:tcW w:w="6925" w:type="dxa"/>
          </w:tcPr>
          <w:p w:rsidR="00F568AC" w:rsidRDefault="001F579E">
            <w:pPr>
              <w:rPr>
                <w:rFonts w:ascii="Times New Roman" w:hAnsi="Times New Roman" w:cs="Times New Roman"/>
                <w:sz w:val="24"/>
                <w:szCs w:val="24"/>
              </w:rPr>
            </w:pPr>
            <w:r>
              <w:rPr>
                <w:rFonts w:ascii="Times New Roman" w:hAnsi="Times New Roman" w:cs="Times New Roman"/>
                <w:sz w:val="24"/>
                <w:szCs w:val="24"/>
              </w:rPr>
              <w:t>We accepted this suggestion.  The text now reads, “Taken together, it is clear that these graduates …</w:t>
            </w:r>
          </w:p>
        </w:tc>
      </w:tr>
      <w:tr w:rsidR="00F568AC" w:rsidTr="008F2B17">
        <w:tc>
          <w:tcPr>
            <w:tcW w:w="1795" w:type="dxa"/>
          </w:tcPr>
          <w:p w:rsidR="00F568AC" w:rsidRPr="009961AD" w:rsidRDefault="003705B6" w:rsidP="004D3E79">
            <w:pPr>
              <w:rPr>
                <w:rFonts w:ascii="Times New Roman" w:hAnsi="Times New Roman" w:cs="Times New Roman"/>
                <w:sz w:val="24"/>
                <w:szCs w:val="24"/>
                <w:highlight w:val="yellow"/>
              </w:rPr>
            </w:pPr>
            <w:r w:rsidRPr="004D3E79">
              <w:rPr>
                <w:rFonts w:ascii="Times New Roman" w:hAnsi="Times New Roman" w:cs="Times New Roman"/>
                <w:sz w:val="24"/>
                <w:szCs w:val="24"/>
              </w:rPr>
              <w:t>1</w:t>
            </w:r>
            <w:r w:rsidR="004D3E79" w:rsidRPr="004D3E79">
              <w:rPr>
                <w:rFonts w:ascii="Times New Roman" w:hAnsi="Times New Roman" w:cs="Times New Roman"/>
                <w:sz w:val="24"/>
                <w:szCs w:val="24"/>
              </w:rPr>
              <w:t>9</w:t>
            </w:r>
            <w:r w:rsidRPr="004D3E79">
              <w:rPr>
                <w:rFonts w:ascii="Times New Roman" w:hAnsi="Times New Roman" w:cs="Times New Roman"/>
                <w:sz w:val="24"/>
                <w:szCs w:val="24"/>
              </w:rPr>
              <w:t xml:space="preserve">, line </w:t>
            </w:r>
            <w:r w:rsidR="009961AD" w:rsidRPr="004D3E79">
              <w:rPr>
                <w:rFonts w:ascii="Times New Roman" w:hAnsi="Times New Roman" w:cs="Times New Roman"/>
                <w:sz w:val="24"/>
                <w:szCs w:val="24"/>
              </w:rPr>
              <w:t>2</w:t>
            </w:r>
          </w:p>
        </w:tc>
        <w:tc>
          <w:tcPr>
            <w:tcW w:w="4230" w:type="dxa"/>
          </w:tcPr>
          <w:p w:rsidR="00F568AC" w:rsidRPr="008F2B17" w:rsidRDefault="001F579E" w:rsidP="0036286D">
            <w:pPr>
              <w:rPr>
                <w:rFonts w:cs="Arial"/>
                <w:sz w:val="24"/>
                <w:szCs w:val="24"/>
              </w:rPr>
            </w:pPr>
            <w:r>
              <w:rPr>
                <w:rFonts w:cs="Arial"/>
                <w:sz w:val="24"/>
                <w:szCs w:val="24"/>
              </w:rPr>
              <w:t xml:space="preserve">Is it possible that heterogeneous groups might also be useful? </w:t>
            </w:r>
          </w:p>
        </w:tc>
        <w:tc>
          <w:tcPr>
            <w:tcW w:w="6925" w:type="dxa"/>
          </w:tcPr>
          <w:p w:rsidR="00F568AC" w:rsidRDefault="001F579E" w:rsidP="001F579E">
            <w:pPr>
              <w:rPr>
                <w:rFonts w:ascii="Times New Roman" w:hAnsi="Times New Roman" w:cs="Times New Roman"/>
                <w:sz w:val="24"/>
                <w:szCs w:val="24"/>
              </w:rPr>
            </w:pPr>
            <w:r>
              <w:rPr>
                <w:rFonts w:ascii="Times New Roman" w:hAnsi="Times New Roman" w:cs="Times New Roman"/>
                <w:sz w:val="24"/>
                <w:szCs w:val="24"/>
              </w:rPr>
              <w:t xml:space="preserve">Consistent with the comment, we added the following sentence, “By comparison, would heterogeneous LSCs be useful?” </w:t>
            </w:r>
          </w:p>
        </w:tc>
      </w:tr>
      <w:tr w:rsidR="00F568AC" w:rsidTr="008F2B17">
        <w:tc>
          <w:tcPr>
            <w:tcW w:w="1795" w:type="dxa"/>
          </w:tcPr>
          <w:p w:rsidR="00F568AC" w:rsidRPr="009961AD" w:rsidRDefault="001F579E" w:rsidP="004D3E79">
            <w:pPr>
              <w:rPr>
                <w:rFonts w:ascii="Times New Roman" w:hAnsi="Times New Roman" w:cs="Times New Roman"/>
                <w:sz w:val="24"/>
                <w:szCs w:val="24"/>
                <w:highlight w:val="yellow"/>
              </w:rPr>
            </w:pPr>
            <w:r w:rsidRPr="004D3E79">
              <w:rPr>
                <w:rFonts w:ascii="Times New Roman" w:hAnsi="Times New Roman" w:cs="Times New Roman"/>
                <w:sz w:val="24"/>
                <w:szCs w:val="24"/>
              </w:rPr>
              <w:t xml:space="preserve">19, lines </w:t>
            </w:r>
            <w:r w:rsidR="004D3E79" w:rsidRPr="004D3E79">
              <w:rPr>
                <w:rFonts w:ascii="Times New Roman" w:hAnsi="Times New Roman" w:cs="Times New Roman"/>
                <w:sz w:val="24"/>
                <w:szCs w:val="24"/>
              </w:rPr>
              <w:t>7</w:t>
            </w:r>
            <w:r w:rsidRPr="004D3E79">
              <w:rPr>
                <w:rFonts w:ascii="Times New Roman" w:hAnsi="Times New Roman" w:cs="Times New Roman"/>
                <w:sz w:val="24"/>
                <w:szCs w:val="24"/>
              </w:rPr>
              <w:t>-</w:t>
            </w:r>
            <w:r w:rsidR="009961AD" w:rsidRPr="004D3E79">
              <w:rPr>
                <w:rFonts w:ascii="Times New Roman" w:hAnsi="Times New Roman" w:cs="Times New Roman"/>
                <w:sz w:val="24"/>
                <w:szCs w:val="24"/>
              </w:rPr>
              <w:t>1</w:t>
            </w:r>
            <w:r w:rsidR="004D3E79" w:rsidRPr="004D3E79">
              <w:rPr>
                <w:rFonts w:ascii="Times New Roman" w:hAnsi="Times New Roman" w:cs="Times New Roman"/>
                <w:sz w:val="24"/>
                <w:szCs w:val="24"/>
              </w:rPr>
              <w:t>3</w:t>
            </w:r>
          </w:p>
        </w:tc>
        <w:tc>
          <w:tcPr>
            <w:tcW w:w="4230" w:type="dxa"/>
          </w:tcPr>
          <w:p w:rsidR="00F568AC" w:rsidRPr="008F2B17" w:rsidRDefault="001F579E">
            <w:pPr>
              <w:rPr>
                <w:rFonts w:cs="Arial"/>
                <w:sz w:val="24"/>
                <w:szCs w:val="24"/>
              </w:rPr>
            </w:pPr>
            <w:r>
              <w:rPr>
                <w:rFonts w:cs="Arial"/>
                <w:sz w:val="24"/>
                <w:szCs w:val="24"/>
              </w:rPr>
              <w:t xml:space="preserve">The manuscript seem to end rather abruptly; further development including recommendations for research would be helpful.  </w:t>
            </w:r>
          </w:p>
        </w:tc>
        <w:tc>
          <w:tcPr>
            <w:tcW w:w="6925" w:type="dxa"/>
          </w:tcPr>
          <w:p w:rsidR="00783FCB" w:rsidRDefault="001F579E" w:rsidP="00783FCB">
            <w:pPr>
              <w:rPr>
                <w:rFonts w:ascii="Times New Roman" w:hAnsi="Times New Roman" w:cs="Times New Roman"/>
                <w:sz w:val="24"/>
                <w:szCs w:val="24"/>
              </w:rPr>
            </w:pPr>
            <w:r>
              <w:rPr>
                <w:rFonts w:ascii="Times New Roman" w:hAnsi="Times New Roman" w:cs="Times New Roman"/>
                <w:sz w:val="24"/>
                <w:szCs w:val="24"/>
              </w:rPr>
              <w:t xml:space="preserve">We have recast the Conclusion section to include </w:t>
            </w:r>
            <w:r w:rsidR="00783FCB">
              <w:rPr>
                <w:rFonts w:ascii="Times New Roman" w:hAnsi="Times New Roman" w:cs="Times New Roman"/>
                <w:sz w:val="24"/>
                <w:szCs w:val="24"/>
              </w:rPr>
              <w:t>consideration</w:t>
            </w:r>
            <w:r>
              <w:rPr>
                <w:rFonts w:ascii="Times New Roman" w:hAnsi="Times New Roman" w:cs="Times New Roman"/>
                <w:sz w:val="24"/>
                <w:szCs w:val="24"/>
              </w:rPr>
              <w:t xml:space="preserve">s for </w:t>
            </w:r>
            <w:r w:rsidR="00783FCB">
              <w:rPr>
                <w:rFonts w:ascii="Times New Roman" w:hAnsi="Times New Roman" w:cs="Times New Roman"/>
                <w:sz w:val="24"/>
                <w:szCs w:val="24"/>
              </w:rPr>
              <w:t xml:space="preserve">research </w:t>
            </w:r>
            <w:r w:rsidR="00783FCB">
              <w:rPr>
                <w:rFonts w:ascii="Times New Roman" w:hAnsi="Times New Roman" w:cs="Times New Roman"/>
                <w:i/>
                <w:sz w:val="24"/>
                <w:szCs w:val="24"/>
              </w:rPr>
              <w:t>and</w:t>
            </w:r>
            <w:r w:rsidR="00783FCB">
              <w:rPr>
                <w:rFonts w:ascii="Times New Roman" w:hAnsi="Times New Roman" w:cs="Times New Roman"/>
                <w:sz w:val="24"/>
                <w:szCs w:val="24"/>
              </w:rPr>
              <w:t xml:space="preserve"> practice.  The beginning of the section now says, “In the conclusion, we consider two important matters.  The first deals with </w:t>
            </w:r>
            <w:r w:rsidR="00783FCB">
              <w:rPr>
                <w:rFonts w:ascii="Times New Roman" w:hAnsi="Times New Roman" w:cs="Times New Roman"/>
                <w:sz w:val="24"/>
                <w:szCs w:val="24"/>
              </w:rPr>
              <w:lastRenderedPageBreak/>
              <w:t xml:space="preserve">research about LSCs.  The second matter is concerned with using LSCs in practice.  </w:t>
            </w:r>
          </w:p>
          <w:p w:rsidR="00783FCB" w:rsidRDefault="00783FCB" w:rsidP="00783FCB">
            <w:pPr>
              <w:ind w:firstLine="720"/>
              <w:rPr>
                <w:rFonts w:ascii="Times New Roman" w:hAnsi="Times New Roman" w:cs="Times New Roman"/>
                <w:sz w:val="24"/>
                <w:szCs w:val="24"/>
              </w:rPr>
            </w:pPr>
            <w:r>
              <w:rPr>
                <w:rFonts w:ascii="Times New Roman" w:hAnsi="Times New Roman" w:cs="Times New Roman"/>
                <w:sz w:val="24"/>
                <w:szCs w:val="24"/>
              </w:rPr>
              <w:t xml:space="preserve">With respect to research, several aspects of LSCs warrant additional inquiry.  For example, what are the effects of heterogeneous as compared to homogeneous grouping by background (PK-12 vs. higher education vs. other)?  Can enhanced outcomes be attained when students are grouped into LSCs based on the same or similar topic(s)?  In another line of inquiry, researchers might consider further, what are the benefits of LSCs?”  </w:t>
            </w:r>
          </w:p>
          <w:p w:rsidR="00F568AC" w:rsidRPr="00783FCB" w:rsidRDefault="00F568AC" w:rsidP="00783FCB">
            <w:pPr>
              <w:rPr>
                <w:rFonts w:ascii="Times New Roman" w:hAnsi="Times New Roman" w:cs="Times New Roman"/>
                <w:sz w:val="24"/>
                <w:szCs w:val="24"/>
              </w:rPr>
            </w:pPr>
          </w:p>
        </w:tc>
      </w:tr>
      <w:tr w:rsidR="00F568AC" w:rsidTr="008F2B17">
        <w:tc>
          <w:tcPr>
            <w:tcW w:w="1795" w:type="dxa"/>
          </w:tcPr>
          <w:p w:rsidR="00F568AC" w:rsidRDefault="00F568AC" w:rsidP="00C37377">
            <w:pPr>
              <w:rPr>
                <w:rFonts w:ascii="Times New Roman" w:hAnsi="Times New Roman" w:cs="Times New Roman"/>
                <w:sz w:val="24"/>
                <w:szCs w:val="24"/>
              </w:rPr>
            </w:pPr>
          </w:p>
        </w:tc>
        <w:tc>
          <w:tcPr>
            <w:tcW w:w="4230" w:type="dxa"/>
          </w:tcPr>
          <w:p w:rsidR="00F568AC" w:rsidRPr="008F2B17" w:rsidRDefault="00F568AC">
            <w:pPr>
              <w:rPr>
                <w:rFonts w:cs="Arial"/>
                <w:sz w:val="24"/>
                <w:szCs w:val="24"/>
              </w:rPr>
            </w:pPr>
          </w:p>
        </w:tc>
        <w:tc>
          <w:tcPr>
            <w:tcW w:w="6925" w:type="dxa"/>
          </w:tcPr>
          <w:p w:rsidR="00F568AC" w:rsidRDefault="00F568AC">
            <w:pPr>
              <w:rPr>
                <w:rFonts w:ascii="Times New Roman" w:hAnsi="Times New Roman" w:cs="Times New Roman"/>
                <w:sz w:val="24"/>
                <w:szCs w:val="24"/>
              </w:rPr>
            </w:pPr>
          </w:p>
        </w:tc>
      </w:tr>
      <w:tr w:rsidR="00F568AC" w:rsidTr="008F2B17">
        <w:tc>
          <w:tcPr>
            <w:tcW w:w="1795" w:type="dxa"/>
          </w:tcPr>
          <w:p w:rsidR="00F568AC" w:rsidRDefault="00F568AC" w:rsidP="00C37377">
            <w:pPr>
              <w:rPr>
                <w:rFonts w:ascii="Times New Roman" w:hAnsi="Times New Roman" w:cs="Times New Roman"/>
                <w:sz w:val="24"/>
                <w:szCs w:val="24"/>
              </w:rPr>
            </w:pPr>
          </w:p>
        </w:tc>
        <w:tc>
          <w:tcPr>
            <w:tcW w:w="4230" w:type="dxa"/>
          </w:tcPr>
          <w:p w:rsidR="00F568AC" w:rsidRPr="008F2B17" w:rsidRDefault="00F568AC">
            <w:pPr>
              <w:rPr>
                <w:rFonts w:cs="Arial"/>
                <w:sz w:val="24"/>
                <w:szCs w:val="24"/>
              </w:rPr>
            </w:pPr>
          </w:p>
        </w:tc>
        <w:tc>
          <w:tcPr>
            <w:tcW w:w="6925" w:type="dxa"/>
          </w:tcPr>
          <w:p w:rsidR="00F568AC" w:rsidRDefault="00F568AC">
            <w:pPr>
              <w:rPr>
                <w:rFonts w:ascii="Times New Roman" w:hAnsi="Times New Roman" w:cs="Times New Roman"/>
                <w:sz w:val="24"/>
                <w:szCs w:val="24"/>
              </w:rPr>
            </w:pPr>
          </w:p>
        </w:tc>
      </w:tr>
      <w:tr w:rsidR="00F568AC" w:rsidTr="008F2B17">
        <w:tc>
          <w:tcPr>
            <w:tcW w:w="1795" w:type="dxa"/>
          </w:tcPr>
          <w:p w:rsidR="00F568AC" w:rsidRDefault="00F568AC" w:rsidP="00C37377">
            <w:pPr>
              <w:rPr>
                <w:rFonts w:ascii="Times New Roman" w:hAnsi="Times New Roman" w:cs="Times New Roman"/>
                <w:sz w:val="24"/>
                <w:szCs w:val="24"/>
              </w:rPr>
            </w:pPr>
          </w:p>
        </w:tc>
        <w:tc>
          <w:tcPr>
            <w:tcW w:w="4230" w:type="dxa"/>
          </w:tcPr>
          <w:p w:rsidR="00F568AC" w:rsidRPr="008F2B17" w:rsidRDefault="00F568AC">
            <w:pPr>
              <w:rPr>
                <w:rFonts w:cs="Arial"/>
                <w:sz w:val="24"/>
                <w:szCs w:val="24"/>
              </w:rPr>
            </w:pPr>
          </w:p>
        </w:tc>
        <w:tc>
          <w:tcPr>
            <w:tcW w:w="6925" w:type="dxa"/>
          </w:tcPr>
          <w:p w:rsidR="00F568AC" w:rsidRDefault="00F568AC">
            <w:pPr>
              <w:rPr>
                <w:rFonts w:ascii="Times New Roman" w:hAnsi="Times New Roman" w:cs="Times New Roman"/>
                <w:sz w:val="24"/>
                <w:szCs w:val="24"/>
              </w:rPr>
            </w:pPr>
          </w:p>
        </w:tc>
      </w:tr>
    </w:tbl>
    <w:p w:rsidR="00F568AC" w:rsidRPr="00F568AC" w:rsidRDefault="00F568AC">
      <w:pPr>
        <w:rPr>
          <w:rFonts w:ascii="Times New Roman" w:hAnsi="Times New Roman" w:cs="Times New Roman"/>
          <w:sz w:val="24"/>
          <w:szCs w:val="24"/>
        </w:rPr>
      </w:pPr>
    </w:p>
    <w:sectPr w:rsidR="00F568AC" w:rsidRPr="00F568AC" w:rsidSect="00F568A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8AC"/>
    <w:rsid w:val="001F579E"/>
    <w:rsid w:val="0036286D"/>
    <w:rsid w:val="003705B6"/>
    <w:rsid w:val="003C4BBC"/>
    <w:rsid w:val="004D3E79"/>
    <w:rsid w:val="004E435F"/>
    <w:rsid w:val="00571350"/>
    <w:rsid w:val="005C4CE7"/>
    <w:rsid w:val="00616122"/>
    <w:rsid w:val="00783FCB"/>
    <w:rsid w:val="008A6AE1"/>
    <w:rsid w:val="008F2B17"/>
    <w:rsid w:val="009961AD"/>
    <w:rsid w:val="00B277AC"/>
    <w:rsid w:val="00C127FE"/>
    <w:rsid w:val="00C37377"/>
    <w:rsid w:val="00C952D9"/>
    <w:rsid w:val="00CD1094"/>
    <w:rsid w:val="00F56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B70C6"/>
  <w15:chartTrackingRefBased/>
  <w15:docId w15:val="{2FFB7ED5-DECF-4866-941A-E225C6B16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6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579E"/>
    <w:rPr>
      <w:sz w:val="16"/>
      <w:szCs w:val="16"/>
    </w:rPr>
  </w:style>
  <w:style w:type="paragraph" w:styleId="CommentText">
    <w:name w:val="annotation text"/>
    <w:basedOn w:val="Normal"/>
    <w:link w:val="CommentTextChar"/>
    <w:uiPriority w:val="99"/>
    <w:unhideWhenUsed/>
    <w:rsid w:val="001F579E"/>
    <w:pPr>
      <w:spacing w:line="240" w:lineRule="auto"/>
    </w:pPr>
    <w:rPr>
      <w:sz w:val="20"/>
      <w:szCs w:val="20"/>
    </w:rPr>
  </w:style>
  <w:style w:type="character" w:customStyle="1" w:styleId="CommentTextChar">
    <w:name w:val="Comment Text Char"/>
    <w:basedOn w:val="DefaultParagraphFont"/>
    <w:link w:val="CommentText"/>
    <w:uiPriority w:val="99"/>
    <w:rsid w:val="001F579E"/>
    <w:rPr>
      <w:sz w:val="20"/>
      <w:szCs w:val="20"/>
    </w:rPr>
  </w:style>
  <w:style w:type="paragraph" w:styleId="BalloonText">
    <w:name w:val="Balloon Text"/>
    <w:basedOn w:val="Normal"/>
    <w:link w:val="BalloonTextChar"/>
    <w:uiPriority w:val="99"/>
    <w:semiHidden/>
    <w:unhideWhenUsed/>
    <w:rsid w:val="001F57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7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Arizona State University</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Buss</dc:creator>
  <cp:keywords/>
  <dc:description/>
  <cp:lastModifiedBy>Ray Buss</cp:lastModifiedBy>
  <cp:revision>8</cp:revision>
  <dcterms:created xsi:type="dcterms:W3CDTF">2019-05-03T21:29:00Z</dcterms:created>
  <dcterms:modified xsi:type="dcterms:W3CDTF">2019-05-07T00:43:00Z</dcterms:modified>
</cp:coreProperties>
</file>